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bidi w:val="0"/>
        <w:spacing w:before="156" w:beforeLines="50" w:after="156" w:afterLines="50" w:line="56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2021年信阳市交通管理局公交运营补贴资金项目</w:t>
      </w:r>
    </w:p>
    <w:p>
      <w:pPr>
        <w:pageBreakBefore w:val="0"/>
        <w:wordWrap/>
        <w:overflowPunct/>
        <w:topLinePunct w:val="0"/>
        <w:bidi w:val="0"/>
        <w:spacing w:before="156" w:beforeLines="50" w:after="156" w:afterLines="50" w:line="56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绩效</w:t>
      </w:r>
      <w:r>
        <w:rPr>
          <w:rFonts w:hint="eastAsia" w:ascii="华文中宋" w:hAnsi="华文中宋" w:eastAsia="华文中宋" w:cs="华文中宋"/>
          <w:b/>
          <w:bCs/>
          <w:sz w:val="36"/>
          <w:szCs w:val="36"/>
          <w:lang w:val="en-US" w:eastAsia="zh-CN"/>
        </w:rPr>
        <w:t>评价</w:t>
      </w:r>
      <w:r>
        <w:rPr>
          <w:rFonts w:hint="eastAsia" w:ascii="华文中宋" w:hAnsi="华文中宋" w:eastAsia="华文中宋" w:cs="华文中宋"/>
          <w:b/>
          <w:bCs/>
          <w:sz w:val="36"/>
          <w:szCs w:val="36"/>
        </w:rPr>
        <w:t>报告</w:t>
      </w:r>
    </w:p>
    <w:p>
      <w:pPr>
        <w:pageBreakBefore w:val="0"/>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为贯彻落实全面实施预算绩效管理，根据《中共中央 国务院关于全面实施预算绩效管理的意见》(中发〔2018〕34号)和</w:t>
      </w:r>
      <w:bookmarkStart w:id="0" w:name="_Hlk22213278"/>
      <w:r>
        <w:rPr>
          <w:rFonts w:hint="eastAsia" w:ascii="仿宋" w:hAnsi="仿宋" w:eastAsia="仿宋" w:cs="仿宋"/>
          <w:sz w:val="32"/>
          <w:szCs w:val="32"/>
        </w:rPr>
        <w:t>《中共河南省委 河南省人民政府关于全面实施预算绩效管理的实施意见》(豫发〔2019〕10号)</w:t>
      </w:r>
      <w:bookmarkEnd w:id="0"/>
      <w:r>
        <w:rPr>
          <w:rFonts w:hint="eastAsia" w:ascii="仿宋" w:hAnsi="仿宋" w:eastAsia="仿宋" w:cs="仿宋"/>
          <w:sz w:val="32"/>
          <w:szCs w:val="32"/>
        </w:rPr>
        <w:t>，</w:t>
      </w:r>
      <w:r>
        <w:rPr>
          <w:rFonts w:hint="eastAsia" w:ascii="仿宋" w:hAnsi="仿宋" w:eastAsia="仿宋" w:cs="仿宋"/>
          <w:sz w:val="32"/>
          <w:szCs w:val="32"/>
          <w:lang w:eastAsia="zh-CN"/>
        </w:rPr>
        <w:t>信阳</w:t>
      </w:r>
      <w:r>
        <w:rPr>
          <w:rFonts w:hint="eastAsia" w:ascii="仿宋" w:hAnsi="仿宋" w:eastAsia="仿宋" w:cs="仿宋"/>
          <w:sz w:val="32"/>
          <w:szCs w:val="32"/>
        </w:rPr>
        <w:t>市财政局委托</w:t>
      </w:r>
      <w:r>
        <w:rPr>
          <w:rFonts w:hint="eastAsia" w:ascii="仿宋" w:hAnsi="仿宋" w:eastAsia="仿宋" w:cs="仿宋"/>
          <w:sz w:val="32"/>
          <w:szCs w:val="32"/>
          <w:lang w:eastAsia="zh-CN"/>
        </w:rPr>
        <w:t>河南</w:t>
      </w:r>
      <w:r>
        <w:rPr>
          <w:rFonts w:hint="eastAsia" w:ascii="仿宋" w:hAnsi="仿宋" w:eastAsia="仿宋" w:cs="仿宋"/>
          <w:sz w:val="32"/>
          <w:szCs w:val="32"/>
          <w:highlight w:val="none"/>
          <w:lang w:eastAsia="zh-CN"/>
        </w:rPr>
        <w:t>玉川联合会计师事务所</w:t>
      </w:r>
      <w:r>
        <w:rPr>
          <w:rFonts w:hint="eastAsia" w:ascii="仿宋" w:hAnsi="仿宋" w:eastAsia="仿宋" w:cs="仿宋"/>
          <w:sz w:val="32"/>
          <w:szCs w:val="32"/>
        </w:rPr>
        <w:t>对“</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信阳</w:t>
      </w:r>
      <w:r>
        <w:rPr>
          <w:rFonts w:hint="eastAsia" w:ascii="仿宋" w:hAnsi="仿宋" w:eastAsia="仿宋" w:cs="仿宋"/>
          <w:sz w:val="32"/>
          <w:szCs w:val="32"/>
        </w:rPr>
        <w:t>市交通管理局公交运营补贴资</w:t>
      </w:r>
      <w:bookmarkStart w:id="58" w:name="_GoBack"/>
      <w:bookmarkEnd w:id="58"/>
      <w:r>
        <w:rPr>
          <w:rFonts w:hint="eastAsia" w:ascii="仿宋" w:hAnsi="仿宋" w:eastAsia="仿宋" w:cs="仿宋"/>
          <w:sz w:val="32"/>
          <w:szCs w:val="32"/>
        </w:rPr>
        <w:t>金项目”进行绩效运行监控。评价组经过方案设计、基础数据填报、资料复核、人员访谈以及满意度调查，经过科学分析与专家论证，形成此报告。</w:t>
      </w:r>
    </w:p>
    <w:p>
      <w:pPr>
        <w:pageBreakBefore w:val="0"/>
        <w:wordWrap/>
        <w:overflowPunct/>
        <w:topLinePunct w:val="0"/>
        <w:bidi w:val="0"/>
        <w:spacing w:line="560" w:lineRule="exact"/>
        <w:ind w:firstLine="640" w:firstLineChars="200"/>
        <w:rPr>
          <w:rFonts w:hint="eastAsia" w:ascii="黑体" w:hAnsi="黑体" w:eastAsia="黑体" w:cs="黑体"/>
          <w:sz w:val="32"/>
          <w:szCs w:val="32"/>
          <w:lang w:val="en-US" w:eastAsia="zh-CN"/>
        </w:rPr>
      </w:pPr>
      <w:bookmarkStart w:id="1" w:name="_Toc20124"/>
      <w:r>
        <w:rPr>
          <w:rFonts w:hint="eastAsia" w:ascii="黑体" w:hAnsi="黑体" w:eastAsia="黑体" w:cs="黑体"/>
          <w:sz w:val="32"/>
          <w:szCs w:val="32"/>
        </w:rPr>
        <w:t>一、项目</w:t>
      </w:r>
      <w:r>
        <w:rPr>
          <w:rFonts w:hint="eastAsia" w:ascii="黑体" w:hAnsi="黑体" w:eastAsia="黑体" w:cs="黑体"/>
          <w:sz w:val="32"/>
          <w:szCs w:val="32"/>
          <w:lang w:val="en-US" w:eastAsia="zh-CN"/>
        </w:rPr>
        <w:t>基本情况</w:t>
      </w:r>
      <w:bookmarkEnd w:id="1"/>
    </w:p>
    <w:p>
      <w:pPr>
        <w:pStyle w:val="35"/>
        <w:pageBreakBefore w:val="0"/>
        <w:wordWrap/>
        <w:overflowPunct/>
        <w:topLinePunct w:val="0"/>
        <w:bidi w:val="0"/>
        <w:spacing w:line="560" w:lineRule="exact"/>
        <w:ind w:firstLine="562"/>
        <w:rPr>
          <w:rFonts w:hint="eastAsia" w:ascii="仿宋" w:hAnsi="仿宋" w:eastAsia="仿宋" w:cs="仿宋"/>
          <w:sz w:val="32"/>
          <w:szCs w:val="32"/>
        </w:rPr>
      </w:pPr>
      <w:bookmarkStart w:id="2" w:name="_Toc14273"/>
      <w:r>
        <w:rPr>
          <w:rFonts w:hint="eastAsia" w:ascii="仿宋" w:hAnsi="仿宋" w:eastAsia="仿宋" w:cs="仿宋"/>
          <w:sz w:val="32"/>
          <w:szCs w:val="32"/>
        </w:rPr>
        <w:t>（一）项目背景</w:t>
      </w:r>
      <w:bookmarkEnd w:id="2"/>
    </w:p>
    <w:p>
      <w:pPr>
        <w:pageBreakBefore w:val="0"/>
        <w:wordWrap/>
        <w:overflowPunct/>
        <w:topLinePunct w:val="0"/>
        <w:bidi w:val="0"/>
        <w:spacing w:line="560" w:lineRule="exact"/>
        <w:ind w:firstLine="640" w:firstLineChars="200"/>
        <w:rPr>
          <w:rFonts w:hint="eastAsia" w:ascii="仿宋" w:hAnsi="仿宋" w:eastAsia="仿宋" w:cs="仿宋"/>
          <w:kern w:val="0"/>
          <w:sz w:val="32"/>
          <w:szCs w:val="32"/>
          <w:highlight w:val="none"/>
        </w:rPr>
      </w:pPr>
      <w:bookmarkStart w:id="3" w:name="_Hlk22681899"/>
      <w:r>
        <w:rPr>
          <w:rFonts w:hint="eastAsia" w:ascii="仿宋" w:hAnsi="仿宋" w:eastAsia="仿宋" w:cs="仿宋"/>
          <w:kern w:val="0"/>
          <w:sz w:val="32"/>
          <w:szCs w:val="32"/>
        </w:rPr>
        <w:t>按照国务院、省政府</w:t>
      </w:r>
      <w:r>
        <w:rPr>
          <w:rFonts w:hint="eastAsia" w:ascii="仿宋" w:hAnsi="仿宋" w:eastAsia="仿宋" w:cs="仿宋"/>
          <w:kern w:val="0"/>
          <w:sz w:val="32"/>
          <w:szCs w:val="32"/>
          <w:lang w:val="en-US" w:eastAsia="zh-CN"/>
        </w:rPr>
        <w:t>城市优先发展公共交通战略要求，信阳市人民政府2014年印发出台了《关于优先发展城市公共交通的实施意见》（</w:t>
      </w:r>
      <w:r>
        <w:rPr>
          <w:rFonts w:hint="eastAsia" w:ascii="仿宋" w:hAnsi="仿宋" w:eastAsia="仿宋" w:cs="仿宋"/>
          <w:kern w:val="0"/>
          <w:sz w:val="32"/>
          <w:szCs w:val="32"/>
          <w:lang w:eastAsia="zh-CN"/>
        </w:rPr>
        <w:t>信政〔20</w:t>
      </w:r>
      <w:r>
        <w:rPr>
          <w:rFonts w:hint="eastAsia" w:ascii="仿宋" w:hAnsi="仿宋" w:eastAsia="仿宋" w:cs="仿宋"/>
          <w:kern w:val="0"/>
          <w:sz w:val="32"/>
          <w:szCs w:val="32"/>
          <w:lang w:val="en-US" w:eastAsia="zh-CN"/>
        </w:rPr>
        <w:t>14</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lang w:eastAsia="zh-CN"/>
        </w:rPr>
        <w:t>号</w:t>
      </w:r>
      <w:r>
        <w:rPr>
          <w:rFonts w:hint="eastAsia" w:ascii="仿宋" w:hAnsi="仿宋" w:eastAsia="仿宋" w:cs="仿宋"/>
          <w:kern w:val="0"/>
          <w:sz w:val="32"/>
          <w:szCs w:val="32"/>
          <w:lang w:val="en-US" w:eastAsia="zh-CN"/>
        </w:rPr>
        <w:t>）；2016年，市政府将“信阳高新区城东停保场、羊山新区公交枢纽站”列为十件实事；2019年，市政府将“加快公交场站建设，新开工建设公交场站5处”列为十件实事。</w:t>
      </w:r>
      <w:r>
        <w:rPr>
          <w:rFonts w:hint="eastAsia" w:ascii="仿宋" w:hAnsi="仿宋" w:eastAsia="仿宋" w:cs="仿宋"/>
          <w:kern w:val="0"/>
          <w:sz w:val="32"/>
          <w:szCs w:val="32"/>
        </w:rPr>
        <w:t>近年来，</w:t>
      </w:r>
      <w:r>
        <w:rPr>
          <w:rFonts w:hint="eastAsia" w:ascii="仿宋" w:hAnsi="仿宋" w:eastAsia="仿宋" w:cs="仿宋"/>
          <w:kern w:val="0"/>
          <w:sz w:val="32"/>
          <w:szCs w:val="32"/>
          <w:lang w:eastAsia="zh-CN"/>
        </w:rPr>
        <w:t>信阳</w:t>
      </w:r>
      <w:r>
        <w:rPr>
          <w:rFonts w:hint="eastAsia" w:ascii="仿宋" w:hAnsi="仿宋" w:eastAsia="仿宋" w:cs="仿宋"/>
          <w:kern w:val="0"/>
          <w:sz w:val="32"/>
          <w:szCs w:val="32"/>
        </w:rPr>
        <w:t>市对于全市公交</w:t>
      </w:r>
      <w:r>
        <w:rPr>
          <w:rFonts w:hint="eastAsia" w:ascii="仿宋" w:hAnsi="仿宋" w:eastAsia="仿宋" w:cs="仿宋"/>
          <w:kern w:val="0"/>
          <w:sz w:val="32"/>
          <w:szCs w:val="32"/>
          <w:highlight w:val="none"/>
        </w:rPr>
        <w:t>行业的财政补贴资金力度不断增强，补贴模式不断优化</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eastAsia="zh-CN"/>
        </w:rPr>
        <w:t>，信阳</w:t>
      </w:r>
      <w:r>
        <w:rPr>
          <w:rFonts w:hint="eastAsia" w:ascii="仿宋" w:hAnsi="仿宋" w:eastAsia="仿宋" w:cs="仿宋"/>
          <w:kern w:val="0"/>
          <w:sz w:val="32"/>
          <w:szCs w:val="32"/>
          <w:highlight w:val="none"/>
        </w:rPr>
        <w:t>市公交运行主体</w:t>
      </w:r>
      <w:r>
        <w:rPr>
          <w:rFonts w:hint="eastAsia" w:ascii="仿宋" w:hAnsi="仿宋" w:eastAsia="仿宋" w:cs="仿宋"/>
          <w:kern w:val="0"/>
          <w:sz w:val="32"/>
          <w:szCs w:val="32"/>
          <w:highlight w:val="none"/>
          <w:lang w:eastAsia="zh-CN"/>
        </w:rPr>
        <w:t>—信阳</w:t>
      </w:r>
      <w:r>
        <w:rPr>
          <w:rFonts w:hint="eastAsia" w:ascii="仿宋" w:hAnsi="仿宋" w:eastAsia="仿宋" w:cs="仿宋"/>
          <w:kern w:val="0"/>
          <w:sz w:val="32"/>
          <w:szCs w:val="32"/>
          <w:highlight w:val="none"/>
        </w:rPr>
        <w:t>市公共交通有限</w:t>
      </w:r>
      <w:r>
        <w:rPr>
          <w:rFonts w:hint="eastAsia" w:ascii="仿宋" w:hAnsi="仿宋" w:eastAsia="仿宋" w:cs="仿宋"/>
          <w:kern w:val="0"/>
          <w:sz w:val="32"/>
          <w:szCs w:val="32"/>
          <w:highlight w:val="none"/>
          <w:lang w:eastAsia="zh-CN"/>
        </w:rPr>
        <w:t>责任</w:t>
      </w:r>
      <w:r>
        <w:rPr>
          <w:rFonts w:hint="eastAsia" w:ascii="仿宋" w:hAnsi="仿宋" w:eastAsia="仿宋" w:cs="仿宋"/>
          <w:kern w:val="0"/>
          <w:sz w:val="32"/>
          <w:szCs w:val="32"/>
          <w:highlight w:val="none"/>
        </w:rPr>
        <w:t>公司</w:t>
      </w:r>
      <w:r>
        <w:rPr>
          <w:rFonts w:hint="eastAsia" w:ascii="仿宋" w:hAnsi="仿宋" w:eastAsia="仿宋" w:cs="仿宋"/>
          <w:kern w:val="0"/>
          <w:sz w:val="32"/>
          <w:szCs w:val="32"/>
          <w:highlight w:val="none"/>
          <w:lang w:val="en-US" w:eastAsia="zh-CN"/>
        </w:rPr>
        <w:t>收到</w:t>
      </w:r>
      <w:r>
        <w:rPr>
          <w:rFonts w:hint="eastAsia" w:ascii="仿宋" w:hAnsi="仿宋" w:eastAsia="仿宋" w:cs="仿宋"/>
          <w:kern w:val="0"/>
          <w:sz w:val="32"/>
          <w:szCs w:val="32"/>
          <w:highlight w:val="none"/>
        </w:rPr>
        <w:t>运营补贴</w:t>
      </w:r>
      <w:bookmarkStart w:id="4" w:name="_Hlk22139028"/>
      <w:r>
        <w:rPr>
          <w:rFonts w:hint="eastAsia" w:ascii="仿宋" w:hAnsi="仿宋" w:eastAsia="仿宋" w:cs="仿宋"/>
          <w:kern w:val="0"/>
          <w:sz w:val="32"/>
          <w:szCs w:val="32"/>
          <w:highlight w:val="none"/>
          <w:lang w:val="en-US" w:eastAsia="zh-CN"/>
        </w:rPr>
        <w:t>10300万元</w:t>
      </w:r>
      <w:r>
        <w:rPr>
          <w:rFonts w:hint="eastAsia" w:ascii="仿宋" w:hAnsi="仿宋" w:eastAsia="仿宋" w:cs="仿宋"/>
          <w:kern w:val="0"/>
          <w:sz w:val="32"/>
          <w:szCs w:val="32"/>
          <w:highlight w:val="none"/>
        </w:rPr>
        <w:t>。</w:t>
      </w:r>
      <w:bookmarkEnd w:id="4"/>
    </w:p>
    <w:bookmarkEnd w:id="3"/>
    <w:p>
      <w:pPr>
        <w:pStyle w:val="35"/>
        <w:pageBreakBefore w:val="0"/>
        <w:wordWrap/>
        <w:overflowPunct/>
        <w:topLinePunct w:val="0"/>
        <w:bidi w:val="0"/>
        <w:spacing w:line="560" w:lineRule="exact"/>
        <w:ind w:firstLine="562"/>
        <w:rPr>
          <w:rFonts w:hint="eastAsia" w:ascii="仿宋" w:hAnsi="仿宋" w:eastAsia="仿宋" w:cs="仿宋"/>
          <w:sz w:val="32"/>
          <w:szCs w:val="32"/>
        </w:rPr>
      </w:pPr>
      <w:bookmarkStart w:id="5" w:name="_Toc26933"/>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）预算资金安排及到位情况</w:t>
      </w:r>
      <w:bookmarkEnd w:id="5"/>
    </w:p>
    <w:p>
      <w:pPr>
        <w:pageBreakBefore w:val="0"/>
        <w:wordWrap/>
        <w:overflowPunct/>
        <w:topLinePunct w:val="0"/>
        <w:bidi w:val="0"/>
        <w:spacing w:before="120" w:after="60" w:line="560" w:lineRule="exact"/>
        <w:ind w:firstLine="640" w:firstLineChars="200"/>
        <w:rPr>
          <w:rFonts w:hint="eastAsia" w:ascii="仿宋" w:hAnsi="仿宋" w:eastAsia="仿宋" w:cs="仿宋"/>
          <w:b/>
          <w:kern w:val="0"/>
          <w:sz w:val="32"/>
          <w:szCs w:val="32"/>
        </w:rPr>
      </w:pPr>
      <w:r>
        <w:rPr>
          <w:rFonts w:hint="eastAsia" w:ascii="仿宋" w:hAnsi="仿宋" w:eastAsia="仿宋" w:cs="仿宋"/>
          <w:b/>
          <w:kern w:val="0"/>
          <w:sz w:val="32"/>
          <w:szCs w:val="32"/>
        </w:rPr>
        <w:t>1. 运营补贴预算安排</w:t>
      </w:r>
    </w:p>
    <w:p>
      <w:pPr>
        <w:pageBreakBefore w:val="0"/>
        <w:wordWrap/>
        <w:overflowPunct/>
        <w:topLinePunct w:val="0"/>
        <w:bidi w:val="0"/>
        <w:spacing w:line="560" w:lineRule="exact"/>
        <w:ind w:firstLine="640" w:firstLineChars="200"/>
        <w:rPr>
          <w:rFonts w:hint="eastAsia" w:ascii="仿宋" w:hAnsi="仿宋" w:eastAsia="仿宋" w:cs="仿宋"/>
          <w:sz w:val="32"/>
          <w:szCs w:val="32"/>
          <w:highlight w:val="yellow"/>
          <w:lang w:eastAsia="zh-CN"/>
        </w:rPr>
      </w:pPr>
      <w:r>
        <w:rPr>
          <w:rFonts w:hint="eastAsia" w:ascii="仿宋" w:hAnsi="仿宋" w:eastAsia="仿宋" w:cs="仿宋"/>
          <w:b/>
          <w:bCs/>
          <w:sz w:val="32"/>
          <w:szCs w:val="32"/>
        </w:rPr>
        <w:t>资金来源：</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信阳</w:t>
      </w:r>
      <w:r>
        <w:rPr>
          <w:rFonts w:hint="eastAsia" w:ascii="仿宋" w:hAnsi="仿宋" w:eastAsia="仿宋" w:cs="仿宋"/>
          <w:sz w:val="32"/>
          <w:szCs w:val="32"/>
          <w:highlight w:val="none"/>
        </w:rPr>
        <w:t>市公交</w:t>
      </w:r>
      <w:r>
        <w:rPr>
          <w:rFonts w:hint="eastAsia" w:ascii="仿宋" w:hAnsi="仿宋" w:eastAsia="仿宋" w:cs="仿宋"/>
          <w:sz w:val="32"/>
          <w:szCs w:val="32"/>
          <w:highlight w:val="none"/>
          <w:lang w:val="en-US" w:eastAsia="zh-CN"/>
        </w:rPr>
        <w:t>公司</w:t>
      </w:r>
      <w:r>
        <w:rPr>
          <w:rFonts w:hint="eastAsia" w:ascii="仿宋" w:hAnsi="仿宋" w:eastAsia="仿宋" w:cs="仿宋"/>
          <w:sz w:val="32"/>
          <w:szCs w:val="32"/>
          <w:highlight w:val="none"/>
        </w:rPr>
        <w:t>运营补贴</w:t>
      </w:r>
      <w:r>
        <w:rPr>
          <w:rFonts w:hint="eastAsia" w:ascii="仿宋" w:hAnsi="仿宋" w:eastAsia="仿宋" w:cs="仿宋"/>
          <w:sz w:val="32"/>
          <w:szCs w:val="32"/>
          <w:highlight w:val="none"/>
          <w:lang w:val="en-US" w:eastAsia="zh-CN"/>
        </w:rPr>
        <w:t>到位资金</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0300</w:t>
      </w:r>
      <w:r>
        <w:rPr>
          <w:rFonts w:hint="eastAsia" w:ascii="仿宋" w:hAnsi="仿宋" w:eastAsia="仿宋" w:cs="仿宋"/>
          <w:sz w:val="32"/>
          <w:szCs w:val="32"/>
          <w:highlight w:val="none"/>
        </w:rPr>
        <w:t>万元，资金来源全部为</w:t>
      </w:r>
      <w:r>
        <w:rPr>
          <w:rFonts w:hint="eastAsia" w:ascii="仿宋" w:hAnsi="仿宋" w:eastAsia="仿宋" w:cs="仿宋"/>
          <w:sz w:val="32"/>
          <w:szCs w:val="32"/>
          <w:highlight w:val="none"/>
          <w:lang w:eastAsia="zh-CN"/>
        </w:rPr>
        <w:t>信阳</w:t>
      </w:r>
      <w:r>
        <w:rPr>
          <w:rFonts w:hint="eastAsia" w:ascii="仿宋" w:hAnsi="仿宋" w:eastAsia="仿宋" w:cs="仿宋"/>
          <w:sz w:val="32"/>
          <w:szCs w:val="32"/>
          <w:highlight w:val="none"/>
        </w:rPr>
        <w:t>市本级财政资金</w:t>
      </w:r>
      <w:r>
        <w:rPr>
          <w:rFonts w:hint="eastAsia" w:ascii="仿宋" w:hAnsi="仿宋" w:eastAsia="仿宋" w:cs="仿宋"/>
          <w:sz w:val="32"/>
          <w:szCs w:val="32"/>
          <w:highlight w:val="none"/>
          <w:lang w:eastAsia="zh-CN"/>
        </w:rPr>
        <w:t>。</w:t>
      </w:r>
    </w:p>
    <w:p>
      <w:pPr>
        <w:pageBreakBefore w:val="0"/>
        <w:wordWrap/>
        <w:overflowPunct/>
        <w:topLinePunct w:val="0"/>
        <w:bidi w:val="0"/>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运营补贴实施流程：</w:t>
      </w:r>
      <w:r>
        <w:rPr>
          <w:rFonts w:hint="eastAsia" w:ascii="仿宋" w:hAnsi="仿宋" w:eastAsia="仿宋" w:cs="仿宋"/>
          <w:sz w:val="32"/>
          <w:szCs w:val="32"/>
          <w:highlight w:val="none"/>
          <w:lang w:eastAsia="zh-CN"/>
        </w:rPr>
        <w:t>信阳</w:t>
      </w:r>
      <w:r>
        <w:rPr>
          <w:rFonts w:hint="eastAsia" w:ascii="仿宋" w:hAnsi="仿宋" w:eastAsia="仿宋" w:cs="仿宋"/>
          <w:sz w:val="32"/>
          <w:szCs w:val="32"/>
          <w:highlight w:val="none"/>
        </w:rPr>
        <w:t>市公交运营亏损补贴工作流程包括4个阶段：运营计划编制、预算编制、资金预拨、资金清算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运营补贴实施流程</w:t>
      </w:r>
      <w:r>
        <w:rPr>
          <w:rFonts w:hint="eastAsia" w:ascii="仿宋" w:hAnsi="仿宋" w:eastAsia="仿宋" w:cs="仿宋"/>
          <w:sz w:val="32"/>
          <w:szCs w:val="32"/>
          <w:highlight w:val="none"/>
          <w:lang w:val="en-US" w:eastAsia="zh-CN"/>
        </w:rPr>
        <w:t>如下：</w:t>
      </w:r>
    </w:p>
    <w:p>
      <w:pPr>
        <w:pageBreakBefore w:val="0"/>
        <w:wordWrap/>
        <w:overflowPunct/>
        <w:topLinePunct w:val="0"/>
        <w:bidi w:val="0"/>
        <w:spacing w:line="56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lang w:val="en-US" w:eastAsia="zh-CN"/>
        </w:rPr>
        <w:t>1）运营计划编制：</w:t>
      </w:r>
      <w:r>
        <w:rPr>
          <w:rFonts w:hint="eastAsia" w:ascii="仿宋" w:hAnsi="仿宋" w:eastAsia="仿宋" w:cs="仿宋"/>
          <w:b w:val="0"/>
          <w:bCs w:val="0"/>
          <w:sz w:val="32"/>
          <w:szCs w:val="32"/>
          <w:highlight w:val="none"/>
          <w:lang w:val="en-US" w:eastAsia="zh-CN"/>
        </w:rPr>
        <w:t>补贴年度上一年10月中旬前，市交通运输局结合信阳市公交客运服务需求编制《信阳市公共汽电车年度运营服务计划》。</w:t>
      </w:r>
    </w:p>
    <w:p>
      <w:pPr>
        <w:pageBreakBefore w:val="0"/>
        <w:wordWrap/>
        <w:overflowPunct/>
        <w:topLinePunct w:val="0"/>
        <w:bidi w:val="0"/>
        <w:spacing w:line="560"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lang w:val="en-US" w:eastAsia="zh-CN"/>
        </w:rPr>
        <w:t>（2）预算编制：</w:t>
      </w:r>
      <w:r>
        <w:rPr>
          <w:rFonts w:hint="eastAsia" w:ascii="仿宋" w:hAnsi="仿宋" w:eastAsia="仿宋" w:cs="仿宋"/>
          <w:b w:val="0"/>
          <w:bCs w:val="0"/>
          <w:sz w:val="32"/>
          <w:szCs w:val="32"/>
          <w:highlight w:val="none"/>
          <w:lang w:val="en-US" w:eastAsia="zh-CN"/>
        </w:rPr>
        <w:t xml:space="preserve">市财政局按照年度运营服务计划对财政补贴进行测算，综合评估公共交通基本服务需求以及财政承受能力，优化调整后确定补贴年度运营服务计划，按照部门预算编制要求和程序，纳入政府年度财政预算管理。 </w:t>
      </w:r>
    </w:p>
    <w:p>
      <w:pPr>
        <w:pageBreakBefore w:val="0"/>
        <w:wordWrap/>
        <w:overflowPunct/>
        <w:topLinePunct w:val="0"/>
        <w:bidi w:val="0"/>
        <w:spacing w:line="56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（3）资金预拨：</w:t>
      </w:r>
      <w:r>
        <w:rPr>
          <w:rFonts w:hint="eastAsia" w:ascii="仿宋" w:hAnsi="仿宋" w:eastAsia="仿宋" w:cs="仿宋"/>
          <w:kern w:val="0"/>
          <w:sz w:val="32"/>
          <w:szCs w:val="32"/>
          <w:highlight w:val="none"/>
          <w:lang w:val="en-US" w:eastAsia="zh-CN"/>
        </w:rPr>
        <w:t>补</w:t>
      </w:r>
      <w:r>
        <w:rPr>
          <w:rFonts w:hint="eastAsia" w:ascii="仿宋" w:hAnsi="仿宋" w:eastAsia="仿宋" w:cs="仿宋"/>
          <w:b w:val="0"/>
          <w:bCs w:val="0"/>
          <w:sz w:val="32"/>
          <w:szCs w:val="32"/>
          <w:highlight w:val="none"/>
          <w:lang w:val="en-US" w:eastAsia="zh-CN"/>
        </w:rPr>
        <w:t xml:space="preserve">贴年度每季度第一个月20号之前，市财政局按照财政补贴预算总额的 25%向公交企业预拨资金。 </w:t>
      </w:r>
    </w:p>
    <w:p>
      <w:pPr>
        <w:pageBreakBefore w:val="0"/>
        <w:wordWrap/>
        <w:overflowPunct/>
        <w:topLinePunct w:val="0"/>
        <w:bidi w:val="0"/>
        <w:spacing w:line="56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（4）成本核定：</w:t>
      </w:r>
      <w:r>
        <w:rPr>
          <w:rFonts w:hint="eastAsia" w:ascii="仿宋" w:hAnsi="仿宋" w:eastAsia="仿宋" w:cs="仿宋"/>
          <w:b w:val="0"/>
          <w:bCs w:val="0"/>
          <w:sz w:val="32"/>
          <w:szCs w:val="32"/>
          <w:highlight w:val="none"/>
          <w:lang w:val="en-US" w:eastAsia="zh-CN"/>
        </w:rPr>
        <w:t>运营年度结束，公交企业应将该年度公交运营线路、车辆运营情况，运营客流及票款收入情况，运营财务情况等相关数据及政府补贴资金申请报告以书面形式报主管部门。补贴年度次年3月底前，由主管部门对公交企业进行考核，并出具服务质量考核结果。补贴年度次年4月底前，由市交通运输局对年度公交企业运营成本进行审计，报市政府审批后，形成运营成本核定报告。</w:t>
      </w:r>
    </w:p>
    <w:p>
      <w:pPr>
        <w:pageBreakBefore w:val="0"/>
        <w:wordWrap/>
        <w:overflowPunct/>
        <w:topLinePunct w:val="0"/>
        <w:bidi w:val="0"/>
        <w:spacing w:line="560" w:lineRule="exact"/>
        <w:ind w:firstLine="640" w:firstLineChars="200"/>
        <w:rPr>
          <w:rFonts w:hint="eastAsia" w:ascii="仿宋" w:hAnsi="仿宋" w:eastAsia="仿宋" w:cs="仿宋"/>
          <w:b/>
          <w:bCs/>
          <w:sz w:val="32"/>
          <w:szCs w:val="32"/>
          <w:highlight w:val="none"/>
          <w:lang w:val="en-US" w:eastAsia="zh-CN"/>
        </w:rPr>
      </w:pPr>
      <w:bookmarkStart w:id="6" w:name="_Toc405824179"/>
      <w:bookmarkStart w:id="7" w:name="_Toc16448"/>
      <w:bookmarkStart w:id="8" w:name="_Toc29573"/>
      <w:bookmarkStart w:id="9" w:name="_Toc465024764"/>
      <w:bookmarkStart w:id="10" w:name="_Toc512436033"/>
      <w:bookmarkStart w:id="11" w:name="_Toc511823094"/>
      <w:bookmarkStart w:id="12" w:name="_Toc433121448"/>
      <w:r>
        <w:rPr>
          <w:rFonts w:hint="eastAsia" w:ascii="仿宋" w:hAnsi="仿宋" w:eastAsia="仿宋" w:cs="仿宋"/>
          <w:b/>
          <w:bCs/>
          <w:sz w:val="32"/>
          <w:szCs w:val="32"/>
          <w:highlight w:val="none"/>
          <w:lang w:val="en-US" w:eastAsia="zh-CN"/>
        </w:rPr>
        <w:t>2. 资金到位情况</w:t>
      </w:r>
    </w:p>
    <w:p>
      <w:pPr>
        <w:pageBreakBefore w:val="0"/>
        <w:wordWrap/>
        <w:overflowPunct/>
        <w:topLinePunct w:val="0"/>
        <w:bidi w:val="0"/>
        <w:spacing w:line="560" w:lineRule="exact"/>
        <w:ind w:firstLine="640" w:firstLineChars="200"/>
        <w:rPr>
          <w:rFonts w:hint="eastAsia" w:ascii="仿宋" w:hAnsi="仿宋" w:eastAsia="仿宋" w:cs="仿宋"/>
          <w:b/>
          <w:sz w:val="32"/>
          <w:szCs w:val="32"/>
        </w:rPr>
      </w:pPr>
      <w:r>
        <w:rPr>
          <w:rFonts w:hint="eastAsia" w:ascii="仿宋" w:hAnsi="仿宋" w:eastAsia="仿宋" w:cs="仿宋"/>
          <w:kern w:val="0"/>
          <w:sz w:val="32"/>
          <w:szCs w:val="32"/>
        </w:rPr>
        <w:t>根据实地调研期间评价组对</w:t>
      </w:r>
      <w:r>
        <w:rPr>
          <w:rFonts w:hint="eastAsia" w:ascii="仿宋" w:hAnsi="仿宋" w:eastAsia="仿宋" w:cs="仿宋"/>
          <w:kern w:val="0"/>
          <w:sz w:val="32"/>
          <w:szCs w:val="32"/>
          <w:lang w:eastAsia="zh-CN"/>
        </w:rPr>
        <w:t>信阳公交公司</w:t>
      </w:r>
      <w:r>
        <w:rPr>
          <w:rFonts w:hint="eastAsia" w:ascii="仿宋" w:hAnsi="仿宋" w:eastAsia="仿宋" w:cs="仿宋"/>
          <w:kern w:val="0"/>
          <w:sz w:val="32"/>
          <w:szCs w:val="32"/>
        </w:rPr>
        <w:t>财务人员访谈结果和获取相关资料数据，截至20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eastAsia="zh-CN"/>
        </w:rPr>
        <w:t>末</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信阳</w:t>
      </w:r>
      <w:r>
        <w:rPr>
          <w:rFonts w:hint="eastAsia" w:ascii="仿宋" w:hAnsi="仿宋" w:eastAsia="仿宋" w:cs="仿宋"/>
          <w:kern w:val="0"/>
          <w:sz w:val="32"/>
          <w:szCs w:val="32"/>
        </w:rPr>
        <w:t>市20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年公交运营补贴已足额拨付至</w:t>
      </w:r>
      <w:r>
        <w:rPr>
          <w:rFonts w:hint="eastAsia" w:ascii="仿宋" w:hAnsi="仿宋" w:eastAsia="仿宋" w:cs="仿宋"/>
          <w:kern w:val="0"/>
          <w:sz w:val="32"/>
          <w:szCs w:val="32"/>
          <w:lang w:val="en-US" w:eastAsia="zh-CN"/>
        </w:rPr>
        <w:t>信阳</w:t>
      </w:r>
      <w:r>
        <w:rPr>
          <w:rFonts w:hint="eastAsia" w:ascii="仿宋" w:hAnsi="仿宋" w:eastAsia="仿宋" w:cs="仿宋"/>
          <w:kern w:val="0"/>
          <w:sz w:val="32"/>
          <w:szCs w:val="32"/>
          <w:lang w:eastAsia="zh-CN"/>
        </w:rPr>
        <w:t>公交公司</w:t>
      </w:r>
      <w:r>
        <w:rPr>
          <w:rFonts w:hint="eastAsia" w:ascii="仿宋" w:hAnsi="仿宋" w:eastAsia="仿宋" w:cs="仿宋"/>
          <w:kern w:val="0"/>
          <w:sz w:val="32"/>
          <w:szCs w:val="32"/>
        </w:rPr>
        <w:t>，资金到位明细如表1-1所示。</w:t>
      </w:r>
    </w:p>
    <w:p>
      <w:pPr>
        <w:pageBreakBefore w:val="0"/>
        <w:wordWrap/>
        <w:overflowPunct/>
        <w:topLinePunct w:val="0"/>
        <w:bidi w:val="0"/>
        <w:spacing w:line="560" w:lineRule="exact"/>
        <w:jc w:val="center"/>
        <w:rPr>
          <w:rFonts w:hint="eastAsia" w:ascii="仿宋" w:hAnsi="仿宋" w:eastAsia="仿宋" w:cs="仿宋"/>
          <w:kern w:val="0"/>
          <w:sz w:val="32"/>
          <w:szCs w:val="32"/>
        </w:rPr>
      </w:pPr>
      <w:r>
        <w:rPr>
          <w:rFonts w:hint="eastAsia" w:ascii="仿宋" w:hAnsi="仿宋" w:eastAsia="仿宋" w:cs="仿宋"/>
          <w:b/>
          <w:sz w:val="32"/>
          <w:szCs w:val="32"/>
        </w:rPr>
        <w:t>表1-1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20</w:t>
      </w:r>
      <w:r>
        <w:rPr>
          <w:rFonts w:hint="eastAsia" w:ascii="仿宋" w:hAnsi="仿宋" w:eastAsia="仿宋" w:cs="仿宋"/>
          <w:b/>
          <w:sz w:val="32"/>
          <w:szCs w:val="32"/>
          <w:lang w:val="en-US" w:eastAsia="zh-CN"/>
        </w:rPr>
        <w:t>21</w:t>
      </w:r>
      <w:r>
        <w:rPr>
          <w:rFonts w:hint="eastAsia" w:ascii="仿宋" w:hAnsi="仿宋" w:eastAsia="仿宋" w:cs="仿宋"/>
          <w:b/>
          <w:sz w:val="32"/>
          <w:szCs w:val="32"/>
        </w:rPr>
        <w:t>年补贴资金到位明细</w:t>
      </w:r>
    </w:p>
    <w:tbl>
      <w:tblPr>
        <w:tblStyle w:val="21"/>
        <w:tblW w:w="4783" w:type="pc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88"/>
        <w:gridCol w:w="1656"/>
        <w:gridCol w:w="1496"/>
        <w:gridCol w:w="1293"/>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pct"/>
            <w:shd w:val="clear" w:color="auto" w:fill="BEBEBE" w:themeFill="background1" w:themeFillShade="BF"/>
            <w:vAlign w:val="center"/>
          </w:tcPr>
          <w:p>
            <w:pPr>
              <w:pageBreakBefore w:val="0"/>
              <w:wordWrap/>
              <w:overflowPunct/>
              <w:topLinePunct w:val="0"/>
              <w:bidi w:val="0"/>
              <w:spacing w:line="5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补贴类别</w:t>
            </w:r>
          </w:p>
        </w:tc>
        <w:tc>
          <w:tcPr>
            <w:tcW w:w="995" w:type="pct"/>
            <w:shd w:val="clear" w:color="auto" w:fill="BEBEBE" w:themeFill="background1" w:themeFillShade="BF"/>
            <w:vAlign w:val="center"/>
          </w:tcPr>
          <w:p>
            <w:pPr>
              <w:pageBreakBefore w:val="0"/>
              <w:wordWrap/>
              <w:overflowPunct/>
              <w:topLinePunct w:val="0"/>
              <w:bidi w:val="0"/>
              <w:spacing w:line="5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补贴对象</w:t>
            </w:r>
          </w:p>
        </w:tc>
        <w:tc>
          <w:tcPr>
            <w:tcW w:w="927" w:type="pct"/>
            <w:shd w:val="clear" w:color="auto" w:fill="BEBEBE" w:themeFill="background1" w:themeFillShade="BF"/>
            <w:vAlign w:val="center"/>
          </w:tcPr>
          <w:p>
            <w:pPr>
              <w:pageBreakBefore w:val="0"/>
              <w:wordWrap/>
              <w:overflowPunct/>
              <w:topLinePunct w:val="0"/>
              <w:bidi w:val="0"/>
              <w:spacing w:line="560" w:lineRule="exact"/>
              <w:jc w:val="center"/>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年</w:t>
            </w:r>
            <w:r>
              <w:rPr>
                <w:rFonts w:hint="eastAsia" w:ascii="仿宋" w:hAnsi="仿宋" w:eastAsia="仿宋" w:cs="仿宋"/>
                <w:b/>
                <w:bCs/>
                <w:color w:val="auto"/>
                <w:kern w:val="0"/>
                <w:sz w:val="32"/>
                <w:szCs w:val="32"/>
              </w:rPr>
              <w:t>度</w:t>
            </w:r>
            <w:r>
              <w:rPr>
                <w:rFonts w:hint="eastAsia" w:ascii="仿宋" w:hAnsi="仿宋" w:eastAsia="仿宋" w:cs="仿宋"/>
                <w:b/>
                <w:bCs/>
                <w:color w:val="auto"/>
                <w:kern w:val="0"/>
                <w:sz w:val="32"/>
                <w:szCs w:val="32"/>
                <w:lang w:val="en-US" w:eastAsia="zh-CN"/>
              </w:rPr>
              <w:t>计划</w:t>
            </w:r>
            <w:r>
              <w:rPr>
                <w:rFonts w:hint="eastAsia" w:ascii="仿宋" w:hAnsi="仿宋" w:eastAsia="仿宋" w:cs="仿宋"/>
                <w:b/>
                <w:bCs/>
                <w:color w:val="auto"/>
                <w:kern w:val="0"/>
                <w:sz w:val="32"/>
                <w:szCs w:val="32"/>
              </w:rPr>
              <w:t>补贴资金</w:t>
            </w:r>
            <w:r>
              <w:rPr>
                <w:rFonts w:hint="eastAsia" w:ascii="仿宋" w:hAnsi="仿宋" w:eastAsia="仿宋" w:cs="仿宋"/>
                <w:b/>
                <w:bCs/>
                <w:color w:val="auto"/>
                <w:kern w:val="0"/>
                <w:sz w:val="32"/>
                <w:szCs w:val="32"/>
                <w:lang w:eastAsia="zh-CN"/>
              </w:rPr>
              <w:t>（</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w:t>
            </w:r>
          </w:p>
        </w:tc>
        <w:tc>
          <w:tcPr>
            <w:tcW w:w="915" w:type="pct"/>
            <w:shd w:val="clear" w:color="auto" w:fill="BEBEBE" w:themeFill="background1" w:themeFillShade="BF"/>
            <w:vAlign w:val="center"/>
          </w:tcPr>
          <w:p>
            <w:pPr>
              <w:pageBreakBefore w:val="0"/>
              <w:wordWrap/>
              <w:overflowPunct/>
              <w:topLinePunct w:val="0"/>
              <w:bidi w:val="0"/>
              <w:spacing w:line="5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2021年</w:t>
            </w:r>
            <w:r>
              <w:rPr>
                <w:rFonts w:hint="eastAsia" w:ascii="仿宋" w:hAnsi="仿宋" w:eastAsia="仿宋" w:cs="仿宋"/>
                <w:b/>
                <w:bCs/>
                <w:color w:val="auto"/>
                <w:kern w:val="0"/>
                <w:sz w:val="32"/>
                <w:szCs w:val="32"/>
              </w:rPr>
              <w:t>到位</w:t>
            </w:r>
            <w:r>
              <w:rPr>
                <w:rFonts w:hint="eastAsia" w:ascii="仿宋" w:hAnsi="仿宋" w:eastAsia="仿宋" w:cs="仿宋"/>
                <w:b/>
                <w:bCs/>
                <w:color w:val="auto"/>
                <w:kern w:val="0"/>
                <w:sz w:val="32"/>
                <w:szCs w:val="32"/>
                <w:lang w:eastAsia="zh-CN"/>
              </w:rPr>
              <w:t>（</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w:t>
            </w:r>
          </w:p>
        </w:tc>
        <w:tc>
          <w:tcPr>
            <w:tcW w:w="814" w:type="pct"/>
            <w:shd w:val="clear" w:color="auto" w:fill="BEBEBE" w:themeFill="background1" w:themeFillShade="BF"/>
            <w:vAlign w:val="center"/>
          </w:tcPr>
          <w:p>
            <w:pPr>
              <w:pageBreakBefore w:val="0"/>
              <w:wordWrap/>
              <w:overflowPunct/>
              <w:topLinePunct w:val="0"/>
              <w:bidi w:val="0"/>
              <w:spacing w:line="560" w:lineRule="exact"/>
              <w:jc w:val="center"/>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val="en-US" w:eastAsia="zh-CN"/>
              </w:rPr>
              <w:t>2022年1月</w:t>
            </w:r>
            <w:r>
              <w:rPr>
                <w:rFonts w:hint="eastAsia" w:ascii="仿宋" w:hAnsi="仿宋" w:eastAsia="仿宋" w:cs="仿宋"/>
                <w:b/>
                <w:bCs/>
                <w:color w:val="auto"/>
                <w:kern w:val="0"/>
                <w:sz w:val="32"/>
                <w:szCs w:val="32"/>
              </w:rPr>
              <w:t>到位</w:t>
            </w:r>
            <w:r>
              <w:rPr>
                <w:rFonts w:hint="eastAsia" w:ascii="仿宋" w:hAnsi="仿宋" w:eastAsia="仿宋" w:cs="仿宋"/>
                <w:b/>
                <w:bCs/>
                <w:color w:val="auto"/>
                <w:kern w:val="0"/>
                <w:sz w:val="32"/>
                <w:szCs w:val="32"/>
                <w:lang w:eastAsia="zh-CN"/>
              </w:rPr>
              <w:t>（</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w:t>
            </w:r>
          </w:p>
        </w:tc>
        <w:tc>
          <w:tcPr>
            <w:tcW w:w="506" w:type="pct"/>
            <w:shd w:val="clear" w:color="auto" w:fill="BEBEBE" w:themeFill="background1" w:themeFillShade="BF"/>
            <w:vAlign w:val="center"/>
          </w:tcPr>
          <w:p>
            <w:pPr>
              <w:pageBreakBefore w:val="0"/>
              <w:wordWrap/>
              <w:overflowPunct/>
              <w:topLinePunct w:val="0"/>
              <w:bidi w:val="0"/>
              <w:spacing w:line="560" w:lineRule="exact"/>
              <w:jc w:val="center"/>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0"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运营补贴</w:t>
            </w:r>
          </w:p>
        </w:tc>
        <w:tc>
          <w:tcPr>
            <w:tcW w:w="995"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信阳</w:t>
            </w:r>
            <w:r>
              <w:rPr>
                <w:rFonts w:hint="eastAsia" w:ascii="仿宋" w:hAnsi="仿宋" w:eastAsia="仿宋" w:cs="仿宋"/>
                <w:kern w:val="0"/>
                <w:sz w:val="32"/>
                <w:szCs w:val="32"/>
                <w:lang w:eastAsia="zh-CN"/>
              </w:rPr>
              <w:t>公交公司</w:t>
            </w:r>
          </w:p>
        </w:tc>
        <w:tc>
          <w:tcPr>
            <w:tcW w:w="927"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10,300.00</w:t>
            </w:r>
          </w:p>
        </w:tc>
        <w:tc>
          <w:tcPr>
            <w:tcW w:w="915"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9,600.00</w:t>
            </w:r>
          </w:p>
        </w:tc>
        <w:tc>
          <w:tcPr>
            <w:tcW w:w="814"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700.00</w:t>
            </w:r>
          </w:p>
        </w:tc>
        <w:tc>
          <w:tcPr>
            <w:tcW w:w="506"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合计</w:t>
            </w:r>
          </w:p>
        </w:tc>
        <w:tc>
          <w:tcPr>
            <w:tcW w:w="995"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rPr>
            </w:pPr>
          </w:p>
        </w:tc>
        <w:tc>
          <w:tcPr>
            <w:tcW w:w="927"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rPr>
              <w:t>10,300.00</w:t>
            </w:r>
          </w:p>
        </w:tc>
        <w:tc>
          <w:tcPr>
            <w:tcW w:w="915"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9,600.00</w:t>
            </w:r>
          </w:p>
        </w:tc>
        <w:tc>
          <w:tcPr>
            <w:tcW w:w="814"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700.00</w:t>
            </w:r>
          </w:p>
        </w:tc>
        <w:tc>
          <w:tcPr>
            <w:tcW w:w="506" w:type="pct"/>
            <w:vAlign w:val="center"/>
          </w:tcPr>
          <w:p>
            <w:pPr>
              <w:pageBreakBefore w:val="0"/>
              <w:wordWrap/>
              <w:overflowPunct/>
              <w:topLinePunct w:val="0"/>
              <w:bidi w:val="0"/>
              <w:spacing w:line="560" w:lineRule="exact"/>
              <w:jc w:val="center"/>
              <w:rPr>
                <w:rFonts w:hint="eastAsia" w:ascii="仿宋" w:hAnsi="仿宋" w:eastAsia="仿宋" w:cs="仿宋"/>
                <w:kern w:val="0"/>
                <w:sz w:val="32"/>
                <w:szCs w:val="32"/>
              </w:rPr>
            </w:pPr>
          </w:p>
        </w:tc>
      </w:tr>
      <w:bookmarkEnd w:id="6"/>
      <w:bookmarkEnd w:id="7"/>
      <w:bookmarkEnd w:id="8"/>
      <w:bookmarkEnd w:id="9"/>
      <w:bookmarkEnd w:id="10"/>
      <w:bookmarkEnd w:id="11"/>
      <w:bookmarkEnd w:id="12"/>
    </w:tbl>
    <w:p>
      <w:pPr>
        <w:pageBreakBefore w:val="0"/>
        <w:wordWrap/>
        <w:overflowPunct/>
        <w:topLinePunct w:val="0"/>
        <w:bidi w:val="0"/>
        <w:spacing w:line="560" w:lineRule="exact"/>
        <w:ind w:firstLine="640" w:firstLineChars="200"/>
        <w:rPr>
          <w:rFonts w:hint="eastAsia" w:ascii="仿宋" w:hAnsi="仿宋" w:eastAsia="仿宋" w:cs="仿宋"/>
          <w:b/>
          <w:bCs/>
          <w:kern w:val="0"/>
          <w:sz w:val="32"/>
          <w:szCs w:val="32"/>
        </w:rPr>
      </w:pPr>
      <w:bookmarkStart w:id="13" w:name="_Toc13113"/>
      <w:bookmarkStart w:id="14" w:name="_Toc7698"/>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、资金使用情况</w:t>
      </w:r>
      <w:bookmarkEnd w:id="13"/>
      <w:bookmarkEnd w:id="14"/>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2021年</w:t>
      </w:r>
      <w:r>
        <w:rPr>
          <w:rFonts w:hint="eastAsia" w:ascii="仿宋" w:hAnsi="仿宋" w:eastAsia="仿宋" w:cs="仿宋"/>
          <w:kern w:val="0"/>
          <w:sz w:val="32"/>
          <w:szCs w:val="32"/>
        </w:rPr>
        <w:t>实际支出</w:t>
      </w:r>
      <w:r>
        <w:rPr>
          <w:rFonts w:hint="eastAsia" w:ascii="仿宋" w:hAnsi="仿宋" w:eastAsia="仿宋" w:cs="仿宋"/>
          <w:kern w:val="0"/>
          <w:sz w:val="32"/>
          <w:szCs w:val="32"/>
          <w:lang w:val="en-US" w:eastAsia="zh-CN"/>
        </w:rPr>
        <w:t>补贴</w:t>
      </w:r>
      <w:r>
        <w:rPr>
          <w:rFonts w:hint="eastAsia" w:ascii="仿宋" w:hAnsi="仿宋" w:eastAsia="仿宋" w:cs="仿宋"/>
          <w:kern w:val="0"/>
          <w:sz w:val="32"/>
          <w:szCs w:val="32"/>
        </w:rPr>
        <w:t>资金</w:t>
      </w:r>
      <w:bookmarkStart w:id="15" w:name="_bookmark6"/>
      <w:bookmarkEnd w:id="15"/>
      <w:r>
        <w:rPr>
          <w:rFonts w:hint="eastAsia" w:ascii="仿宋" w:hAnsi="仿宋" w:eastAsia="仿宋" w:cs="仿宋"/>
          <w:kern w:val="0"/>
          <w:sz w:val="32"/>
          <w:szCs w:val="32"/>
          <w:lang w:val="en-US" w:eastAsia="zh-CN"/>
        </w:rPr>
        <w:t>9,600.00</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当年到位补贴</w:t>
      </w:r>
      <w:r>
        <w:rPr>
          <w:rFonts w:hint="eastAsia" w:ascii="仿宋" w:hAnsi="仿宋" w:eastAsia="仿宋" w:cs="仿宋"/>
          <w:kern w:val="0"/>
          <w:sz w:val="32"/>
          <w:szCs w:val="32"/>
        </w:rPr>
        <w:t>资金</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支付率为</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%，其中支付</w:t>
      </w:r>
      <w:r>
        <w:rPr>
          <w:rFonts w:hint="eastAsia" w:ascii="仿宋" w:hAnsi="仿宋" w:eastAsia="仿宋" w:cs="仿宋"/>
          <w:kern w:val="0"/>
          <w:sz w:val="32"/>
          <w:szCs w:val="32"/>
          <w:lang w:val="en-US" w:eastAsia="zh-CN"/>
        </w:rPr>
        <w:t>购车款8,522.981</w:t>
      </w:r>
      <w:r>
        <w:rPr>
          <w:rFonts w:hint="eastAsia" w:ascii="仿宋" w:hAnsi="仿宋" w:eastAsia="仿宋" w:cs="仿宋"/>
          <w:kern w:val="0"/>
          <w:sz w:val="32"/>
          <w:szCs w:val="32"/>
        </w:rPr>
        <w:t>万元，支付</w:t>
      </w:r>
      <w:r>
        <w:rPr>
          <w:rFonts w:hint="eastAsia" w:ascii="仿宋" w:hAnsi="仿宋" w:eastAsia="仿宋" w:cs="仿宋"/>
          <w:kern w:val="0"/>
          <w:sz w:val="32"/>
          <w:szCs w:val="32"/>
          <w:lang w:val="en-US" w:eastAsia="zh-CN"/>
        </w:rPr>
        <w:t>日常运营</w:t>
      </w: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1,077.019</w:t>
      </w:r>
      <w:r>
        <w:rPr>
          <w:rFonts w:hint="eastAsia" w:ascii="仿宋" w:hAnsi="仿宋" w:eastAsia="仿宋" w:cs="仿宋"/>
          <w:kern w:val="0"/>
          <w:sz w:val="32"/>
          <w:szCs w:val="32"/>
        </w:rPr>
        <w:t>万元。</w:t>
      </w:r>
    </w:p>
    <w:p>
      <w:pPr>
        <w:pageBreakBefore w:val="0"/>
        <w:wordWrap/>
        <w:overflowPunct/>
        <w:topLinePunct w:val="0"/>
        <w:bidi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2022年1月</w:t>
      </w:r>
      <w:r>
        <w:rPr>
          <w:rFonts w:hint="eastAsia" w:ascii="仿宋" w:hAnsi="仿宋" w:eastAsia="仿宋" w:cs="仿宋"/>
          <w:kern w:val="0"/>
          <w:sz w:val="32"/>
          <w:szCs w:val="32"/>
        </w:rPr>
        <w:t>实际</w:t>
      </w:r>
      <w:r>
        <w:rPr>
          <w:rFonts w:hint="eastAsia" w:ascii="仿宋" w:hAnsi="仿宋" w:eastAsia="仿宋" w:cs="仿宋"/>
          <w:kern w:val="0"/>
          <w:sz w:val="32"/>
          <w:szCs w:val="32"/>
          <w:lang w:val="en-US" w:eastAsia="zh-CN"/>
        </w:rPr>
        <w:t>收到的补贴资金700万元，全部用于</w:t>
      </w:r>
      <w:r>
        <w:rPr>
          <w:rFonts w:hint="eastAsia" w:ascii="仿宋" w:hAnsi="仿宋" w:eastAsia="仿宋" w:cs="仿宋"/>
          <w:kern w:val="0"/>
          <w:sz w:val="32"/>
          <w:szCs w:val="32"/>
        </w:rPr>
        <w:t>支付</w:t>
      </w:r>
      <w:r>
        <w:rPr>
          <w:rFonts w:hint="eastAsia" w:ascii="仿宋" w:hAnsi="仿宋" w:eastAsia="仿宋" w:cs="仿宋"/>
          <w:kern w:val="0"/>
          <w:sz w:val="32"/>
          <w:szCs w:val="32"/>
          <w:lang w:val="en-US" w:eastAsia="zh-CN"/>
        </w:rPr>
        <w:t>日常运营</w:t>
      </w:r>
      <w:r>
        <w:rPr>
          <w:rFonts w:hint="eastAsia" w:ascii="仿宋" w:hAnsi="仿宋" w:eastAsia="仿宋" w:cs="仿宋"/>
          <w:kern w:val="0"/>
          <w:sz w:val="32"/>
          <w:szCs w:val="32"/>
        </w:rPr>
        <w:t>项目。</w:t>
      </w:r>
    </w:p>
    <w:p>
      <w:pPr>
        <w:pageBreakBefore w:val="0"/>
        <w:wordWrap/>
        <w:overflowPunct/>
        <w:topLinePunct w:val="0"/>
        <w:bidi w:val="0"/>
        <w:spacing w:line="560" w:lineRule="exact"/>
        <w:ind w:firstLine="640" w:firstLineChars="200"/>
        <w:rPr>
          <w:rFonts w:hint="eastAsia" w:ascii="黑体" w:hAnsi="黑体" w:eastAsia="黑体" w:cs="黑体"/>
          <w:sz w:val="32"/>
          <w:szCs w:val="32"/>
        </w:rPr>
      </w:pPr>
      <w:bookmarkStart w:id="16" w:name="_Toc15952"/>
      <w:bookmarkStart w:id="17" w:name="_Toc20839"/>
      <w:r>
        <w:rPr>
          <w:rFonts w:hint="eastAsia" w:ascii="黑体" w:hAnsi="黑体" w:eastAsia="黑体" w:cs="黑体"/>
          <w:sz w:val="32"/>
          <w:szCs w:val="32"/>
        </w:rPr>
        <w:t>二、绩效自评情况</w:t>
      </w:r>
      <w:bookmarkEnd w:id="16"/>
      <w:bookmarkEnd w:id="17"/>
    </w:p>
    <w:p>
      <w:pPr>
        <w:pageBreakBefore w:val="0"/>
        <w:wordWrap/>
        <w:overflowPunct/>
        <w:topLinePunct w:val="0"/>
        <w:bidi w:val="0"/>
        <w:spacing w:line="56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根据《中共信阳市委办公室信阳市人民政府办公室关于贯彻落实〈中共河南省委河南省人民政府关于全面实施预算绩效管理的实施意见〉的通知》（信办明电〔2020〕132号）、《信阳市财政局关于开展202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年度市级</w:t>
      </w:r>
      <w:r>
        <w:rPr>
          <w:rFonts w:hint="eastAsia" w:ascii="仿宋" w:hAnsi="仿宋" w:eastAsia="仿宋" w:cs="仿宋"/>
          <w:kern w:val="0"/>
          <w:sz w:val="32"/>
          <w:szCs w:val="32"/>
          <w:lang w:val="en-US" w:eastAsia="zh-CN"/>
        </w:rPr>
        <w:t>财政重点项目和部门整体</w:t>
      </w:r>
      <w:r>
        <w:rPr>
          <w:rFonts w:hint="eastAsia" w:ascii="仿宋" w:hAnsi="仿宋" w:eastAsia="仿宋" w:cs="仿宋"/>
          <w:kern w:val="0"/>
          <w:sz w:val="32"/>
          <w:szCs w:val="32"/>
        </w:rPr>
        <w:t>绩效</w:t>
      </w:r>
      <w:r>
        <w:rPr>
          <w:rFonts w:hint="eastAsia" w:ascii="仿宋" w:hAnsi="仿宋" w:eastAsia="仿宋" w:cs="仿宋"/>
          <w:kern w:val="0"/>
          <w:sz w:val="32"/>
          <w:szCs w:val="32"/>
          <w:lang w:val="en-US" w:eastAsia="zh-CN"/>
        </w:rPr>
        <w:t>评价</w:t>
      </w:r>
      <w:r>
        <w:rPr>
          <w:rFonts w:hint="eastAsia" w:ascii="仿宋" w:hAnsi="仿宋" w:eastAsia="仿宋" w:cs="仿宋"/>
          <w:kern w:val="0"/>
          <w:sz w:val="32"/>
          <w:szCs w:val="32"/>
        </w:rPr>
        <w:t>工作的通知》（信财效〔202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号）文件精神，</w:t>
      </w:r>
      <w:r>
        <w:rPr>
          <w:rFonts w:hint="eastAsia" w:ascii="仿宋" w:hAnsi="仿宋" w:eastAsia="仿宋" w:cs="仿宋"/>
          <w:kern w:val="0"/>
          <w:sz w:val="32"/>
          <w:szCs w:val="32"/>
          <w:lang w:eastAsia="zh-CN"/>
        </w:rPr>
        <w:t>信阳</w:t>
      </w:r>
      <w:r>
        <w:rPr>
          <w:rFonts w:hint="eastAsia" w:ascii="仿宋" w:hAnsi="仿宋" w:eastAsia="仿宋" w:cs="仿宋"/>
          <w:kern w:val="0"/>
          <w:sz w:val="32"/>
          <w:szCs w:val="32"/>
          <w:lang w:val="en-US" w:eastAsia="zh-CN"/>
        </w:rPr>
        <w:t>公交公司</w:t>
      </w:r>
      <w:r>
        <w:rPr>
          <w:rFonts w:hint="eastAsia" w:ascii="仿宋" w:hAnsi="仿宋" w:eastAsia="仿宋" w:cs="仿宋"/>
          <w:kern w:val="0"/>
          <w:sz w:val="32"/>
          <w:szCs w:val="32"/>
        </w:rPr>
        <w:t>对202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年公交运营补贴资金</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绩效情况进行了自评。</w:t>
      </w:r>
      <w:r>
        <w:rPr>
          <w:rFonts w:hint="eastAsia" w:ascii="仿宋" w:hAnsi="仿宋" w:eastAsia="仿宋" w:cs="仿宋"/>
          <w:kern w:val="0"/>
          <w:sz w:val="32"/>
          <w:szCs w:val="32"/>
          <w:lang w:eastAsia="zh-CN"/>
        </w:rPr>
        <w:t>各分项目及相应指标基本全部完成，自评得分9</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分，其中产出指标总分50分，得分49分；效益指标总分30分，得分</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lang w:eastAsia="zh-CN"/>
        </w:rPr>
        <w:t>分；满意度指标总分10分，得分</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eastAsia="zh-CN"/>
        </w:rPr>
        <w:t>分；预算资金执行率总分10分，得分10分。</w:t>
      </w:r>
    </w:p>
    <w:p>
      <w:pPr>
        <w:pageBreakBefore w:val="0"/>
        <w:wordWrap/>
        <w:overflowPunct/>
        <w:topLinePunct w:val="0"/>
        <w:bidi w:val="0"/>
        <w:spacing w:line="560" w:lineRule="exact"/>
        <w:ind w:firstLine="640" w:firstLineChars="200"/>
        <w:rPr>
          <w:rFonts w:hint="eastAsia" w:ascii="黑体" w:hAnsi="黑体" w:eastAsia="黑体" w:cs="黑体"/>
          <w:sz w:val="32"/>
          <w:szCs w:val="32"/>
        </w:rPr>
      </w:pPr>
      <w:bookmarkStart w:id="18" w:name="_Toc16923"/>
      <w:bookmarkStart w:id="19" w:name="_Toc9827"/>
      <w:r>
        <w:rPr>
          <w:rFonts w:hint="eastAsia" w:ascii="黑体" w:hAnsi="黑体" w:eastAsia="黑体" w:cs="黑体"/>
          <w:sz w:val="32"/>
          <w:szCs w:val="32"/>
        </w:rPr>
        <w:t>三、绩效评价组织情况</w:t>
      </w:r>
      <w:bookmarkEnd w:id="18"/>
      <w:bookmarkEnd w:id="19"/>
    </w:p>
    <w:p>
      <w:pPr>
        <w:pStyle w:val="35"/>
        <w:pageBreakBefore w:val="0"/>
        <w:wordWrap/>
        <w:overflowPunct/>
        <w:topLinePunct w:val="0"/>
        <w:bidi w:val="0"/>
        <w:spacing w:line="560" w:lineRule="exact"/>
        <w:ind w:firstLine="562"/>
        <w:rPr>
          <w:rFonts w:hint="eastAsia" w:ascii="仿宋" w:hAnsi="仿宋" w:eastAsia="仿宋" w:cs="仿宋"/>
          <w:b w:val="0"/>
          <w:sz w:val="32"/>
          <w:szCs w:val="32"/>
          <w:lang w:val="en-US" w:eastAsia="zh-CN"/>
        </w:rPr>
      </w:pPr>
      <w:bookmarkStart w:id="20" w:name="_Toc22621"/>
      <w:bookmarkStart w:id="21" w:name="_Toc30637"/>
      <w:r>
        <w:rPr>
          <w:rFonts w:hint="eastAsia" w:ascii="仿宋" w:hAnsi="仿宋" w:eastAsia="仿宋" w:cs="仿宋"/>
          <w:color w:val="auto"/>
          <w:sz w:val="32"/>
          <w:szCs w:val="32"/>
        </w:rPr>
        <w:t>（一）</w:t>
      </w:r>
      <w:r>
        <w:rPr>
          <w:rFonts w:hint="eastAsia" w:ascii="仿宋" w:hAnsi="仿宋" w:eastAsia="仿宋" w:cs="仿宋"/>
          <w:sz w:val="32"/>
          <w:szCs w:val="32"/>
        </w:rPr>
        <w:t>绩效</w:t>
      </w:r>
      <w:r>
        <w:rPr>
          <w:rFonts w:hint="eastAsia" w:ascii="仿宋" w:hAnsi="仿宋" w:eastAsia="仿宋" w:cs="仿宋"/>
          <w:sz w:val="32"/>
          <w:szCs w:val="32"/>
          <w:lang w:val="en-US" w:eastAsia="zh-CN"/>
        </w:rPr>
        <w:t>评价</w:t>
      </w:r>
      <w:r>
        <w:rPr>
          <w:rFonts w:hint="eastAsia" w:ascii="仿宋" w:hAnsi="仿宋" w:eastAsia="仿宋" w:cs="仿宋"/>
          <w:sz w:val="32"/>
          <w:szCs w:val="32"/>
        </w:rPr>
        <w:t>对象和</w:t>
      </w:r>
      <w:r>
        <w:rPr>
          <w:rFonts w:hint="eastAsia" w:ascii="仿宋" w:hAnsi="仿宋" w:eastAsia="仿宋" w:cs="仿宋"/>
          <w:sz w:val="32"/>
          <w:szCs w:val="32"/>
          <w:lang w:val="en-US" w:eastAsia="zh-CN"/>
        </w:rPr>
        <w:t>期间</w:t>
      </w:r>
      <w:bookmarkEnd w:id="20"/>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绩效</w:t>
      </w:r>
      <w:r>
        <w:rPr>
          <w:rFonts w:hint="eastAsia" w:ascii="仿宋" w:hAnsi="仿宋" w:eastAsia="仿宋" w:cs="仿宋"/>
          <w:kern w:val="0"/>
          <w:sz w:val="32"/>
          <w:szCs w:val="32"/>
          <w:lang w:val="en-US" w:eastAsia="zh-CN"/>
        </w:rPr>
        <w:t>评价</w:t>
      </w:r>
      <w:r>
        <w:rPr>
          <w:rFonts w:hint="eastAsia" w:ascii="仿宋" w:hAnsi="仿宋" w:eastAsia="仿宋" w:cs="仿宋"/>
          <w:kern w:val="0"/>
          <w:sz w:val="32"/>
          <w:szCs w:val="32"/>
        </w:rPr>
        <w:t>对象：</w:t>
      </w:r>
      <w:bookmarkStart w:id="22" w:name="_Hlk22682137"/>
      <w:r>
        <w:rPr>
          <w:rFonts w:hint="eastAsia" w:ascii="仿宋" w:hAnsi="仿宋" w:eastAsia="仿宋" w:cs="仿宋"/>
          <w:kern w:val="0"/>
          <w:sz w:val="32"/>
          <w:szCs w:val="32"/>
        </w:rPr>
        <w:t>本次绩效监控对象为</w:t>
      </w:r>
      <w:r>
        <w:rPr>
          <w:rFonts w:hint="eastAsia" w:ascii="仿宋" w:hAnsi="仿宋" w:eastAsia="仿宋" w:cs="仿宋"/>
          <w:kern w:val="0"/>
          <w:sz w:val="32"/>
          <w:szCs w:val="32"/>
          <w:lang w:eastAsia="zh-CN"/>
        </w:rPr>
        <w:t>信阳</w:t>
      </w:r>
      <w:r>
        <w:rPr>
          <w:rFonts w:hint="eastAsia" w:ascii="仿宋" w:hAnsi="仿宋" w:eastAsia="仿宋" w:cs="仿宋"/>
          <w:kern w:val="0"/>
          <w:sz w:val="32"/>
          <w:szCs w:val="32"/>
        </w:rPr>
        <w:t>市城区公交运营主体，即</w:t>
      </w:r>
      <w:r>
        <w:rPr>
          <w:rFonts w:hint="eastAsia" w:ascii="仿宋" w:hAnsi="仿宋" w:eastAsia="仿宋" w:cs="仿宋"/>
          <w:kern w:val="0"/>
          <w:sz w:val="32"/>
          <w:szCs w:val="32"/>
          <w:lang w:eastAsia="zh-CN"/>
        </w:rPr>
        <w:t>信阳</w:t>
      </w:r>
      <w:r>
        <w:rPr>
          <w:rFonts w:hint="eastAsia" w:ascii="仿宋" w:hAnsi="仿宋" w:eastAsia="仿宋" w:cs="仿宋"/>
          <w:kern w:val="0"/>
          <w:sz w:val="32"/>
          <w:szCs w:val="32"/>
        </w:rPr>
        <w:t>市公共交通有限</w:t>
      </w:r>
      <w:r>
        <w:rPr>
          <w:rFonts w:hint="eastAsia" w:ascii="仿宋" w:hAnsi="仿宋" w:eastAsia="仿宋" w:cs="仿宋"/>
          <w:kern w:val="0"/>
          <w:sz w:val="32"/>
          <w:szCs w:val="32"/>
          <w:lang w:eastAsia="zh-CN"/>
        </w:rPr>
        <w:t>责任</w:t>
      </w:r>
      <w:r>
        <w:rPr>
          <w:rFonts w:hint="eastAsia" w:ascii="仿宋" w:hAnsi="仿宋" w:eastAsia="仿宋" w:cs="仿宋"/>
          <w:kern w:val="0"/>
          <w:sz w:val="32"/>
          <w:szCs w:val="32"/>
        </w:rPr>
        <w:t>公司；</w:t>
      </w:r>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绩效</w:t>
      </w:r>
      <w:r>
        <w:rPr>
          <w:rFonts w:hint="eastAsia" w:ascii="仿宋" w:hAnsi="仿宋" w:eastAsia="仿宋" w:cs="仿宋"/>
          <w:kern w:val="0"/>
          <w:sz w:val="32"/>
          <w:szCs w:val="32"/>
          <w:lang w:val="en-US" w:eastAsia="zh-CN"/>
        </w:rPr>
        <w:t>评价期间</w:t>
      </w: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年1月1日至20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月31日。</w:t>
      </w:r>
      <w:bookmarkEnd w:id="22"/>
    </w:p>
    <w:p>
      <w:pPr>
        <w:pStyle w:val="35"/>
        <w:pageBreakBefore w:val="0"/>
        <w:wordWrap/>
        <w:overflowPunct/>
        <w:topLinePunct w:val="0"/>
        <w:bidi w:val="0"/>
        <w:spacing w:line="560" w:lineRule="exact"/>
        <w:ind w:firstLine="562"/>
        <w:rPr>
          <w:rFonts w:hint="eastAsia" w:ascii="仿宋" w:hAnsi="仿宋" w:eastAsia="仿宋" w:cs="仿宋"/>
          <w:color w:val="auto"/>
          <w:sz w:val="32"/>
          <w:szCs w:val="32"/>
        </w:rPr>
      </w:pPr>
      <w:bookmarkStart w:id="23" w:name="_Toc2590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绩效评价目的</w:t>
      </w:r>
      <w:bookmarkEnd w:id="21"/>
      <w:bookmarkEnd w:id="23"/>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评价</w:t>
      </w:r>
      <w:r>
        <w:rPr>
          <w:rFonts w:hint="eastAsia" w:ascii="仿宋" w:hAnsi="仿宋" w:eastAsia="仿宋" w:cs="仿宋"/>
          <w:kern w:val="0"/>
          <w:sz w:val="32"/>
          <w:szCs w:val="32"/>
        </w:rPr>
        <w:t>信阳</w:t>
      </w:r>
      <w:r>
        <w:rPr>
          <w:rFonts w:hint="eastAsia" w:ascii="仿宋" w:hAnsi="仿宋" w:eastAsia="仿宋" w:cs="仿宋"/>
          <w:kern w:val="0"/>
          <w:sz w:val="32"/>
          <w:szCs w:val="32"/>
          <w:lang w:val="en-US" w:eastAsia="zh-CN"/>
        </w:rPr>
        <w:t>公交公司2021年公交运营补贴资金</w:t>
      </w:r>
      <w:r>
        <w:rPr>
          <w:rFonts w:hint="eastAsia" w:ascii="仿宋" w:hAnsi="仿宋" w:eastAsia="仿宋" w:cs="仿宋"/>
          <w:kern w:val="0"/>
          <w:sz w:val="32"/>
          <w:szCs w:val="32"/>
        </w:rPr>
        <w:t>项目财政资金的使用与管理是否合规，管理的过程是否规范、经济、有效，是否实现了预期绩效目标。同时，通过绩效跟踪来总结经验和教训，发现亮点和问题，为下阶段</w:t>
      </w:r>
      <w:r>
        <w:rPr>
          <w:rFonts w:hint="eastAsia" w:ascii="仿宋" w:hAnsi="仿宋" w:eastAsia="仿宋" w:cs="仿宋"/>
          <w:kern w:val="0"/>
          <w:sz w:val="32"/>
          <w:szCs w:val="32"/>
          <w:lang w:val="en-US" w:eastAsia="zh-CN"/>
        </w:rPr>
        <w:t>公交运营补贴资金的使用</w:t>
      </w:r>
      <w:r>
        <w:rPr>
          <w:rFonts w:hint="eastAsia" w:ascii="仿宋" w:hAnsi="仿宋" w:eastAsia="仿宋" w:cs="仿宋"/>
          <w:kern w:val="0"/>
          <w:sz w:val="32"/>
          <w:szCs w:val="32"/>
        </w:rPr>
        <w:t>提供意见、建议和参考。</w:t>
      </w:r>
    </w:p>
    <w:p>
      <w:pPr>
        <w:pageBreakBefore w:val="0"/>
        <w:wordWrap/>
        <w:overflowPunct/>
        <w:topLinePunct w:val="0"/>
        <w:bidi w:val="0"/>
        <w:spacing w:line="560" w:lineRule="exact"/>
        <w:ind w:firstLine="640" w:firstLineChars="200"/>
        <w:outlineLvl w:val="1"/>
        <w:rPr>
          <w:rFonts w:hint="eastAsia" w:ascii="仿宋" w:hAnsi="仿宋" w:eastAsia="仿宋" w:cs="仿宋"/>
          <w:b/>
          <w:bCs/>
          <w:color w:val="auto"/>
          <w:sz w:val="32"/>
          <w:szCs w:val="32"/>
        </w:rPr>
      </w:pPr>
      <w:bookmarkStart w:id="24" w:name="_Toc24803"/>
      <w:bookmarkStart w:id="25" w:name="_Toc27323"/>
      <w:bookmarkStart w:id="26" w:name="_Toc21609423"/>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）绩效评价原则及依据</w:t>
      </w:r>
      <w:bookmarkEnd w:id="24"/>
      <w:bookmarkEnd w:id="25"/>
    </w:p>
    <w:p>
      <w:pPr>
        <w:pageBreakBefore w:val="0"/>
        <w:wordWrap/>
        <w:overflowPunct/>
        <w:topLinePunct w:val="0"/>
        <w:bidi w:val="0"/>
        <w:spacing w:line="560" w:lineRule="exact"/>
        <w:ind w:firstLine="640" w:firstLineChars="200"/>
        <w:rPr>
          <w:rFonts w:hint="eastAsia" w:ascii="仿宋" w:hAnsi="仿宋" w:eastAsia="仿宋" w:cs="仿宋"/>
          <w:b/>
          <w:bCs/>
          <w:kern w:val="0"/>
          <w:sz w:val="32"/>
          <w:szCs w:val="32"/>
        </w:rPr>
      </w:pPr>
      <w:bookmarkStart w:id="27" w:name="_Toc1802"/>
      <w:r>
        <w:rPr>
          <w:rFonts w:hint="eastAsia" w:ascii="仿宋" w:hAnsi="仿宋" w:eastAsia="仿宋" w:cs="仿宋"/>
          <w:b/>
          <w:bCs/>
          <w:kern w:val="0"/>
          <w:sz w:val="32"/>
          <w:szCs w:val="32"/>
        </w:rPr>
        <w:t>1、评价原则</w:t>
      </w:r>
      <w:bookmarkEnd w:id="27"/>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绩效评价遵循以下基本原则：</w:t>
      </w:r>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（1）科学规范原则。绩效评价应注重财政支出的经济性、效率性和有效性，严格执行规定的程序，采用定量和定性分析相结合的方法。</w:t>
      </w:r>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（2）公正公开原则。绩效评价应当客观、公正，标准统一、资料可靠，依法公开并接受监督。</w:t>
      </w:r>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（3）分类原则。绩效评价由项目评价小组根据评价对象的特点分类组织实施。</w:t>
      </w:r>
    </w:p>
    <w:p>
      <w:pPr>
        <w:pageBreakBefore w:val="0"/>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（4）绩效相关原则。绩效评价需针对具体支出及其产出绩效进行，评价结果应当清晰反映支出和产出绩效之间的紧密对应关系。</w:t>
      </w:r>
    </w:p>
    <w:p>
      <w:pPr>
        <w:pStyle w:val="35"/>
        <w:pageBreakBefore w:val="0"/>
        <w:wordWrap/>
        <w:overflowPunct/>
        <w:topLinePunct w:val="0"/>
        <w:bidi w:val="0"/>
        <w:spacing w:line="560" w:lineRule="exact"/>
        <w:ind w:firstLine="562"/>
        <w:rPr>
          <w:rFonts w:hint="eastAsia" w:ascii="仿宋" w:hAnsi="仿宋" w:eastAsia="仿宋" w:cs="仿宋"/>
          <w:sz w:val="32"/>
          <w:szCs w:val="32"/>
        </w:rPr>
      </w:pPr>
      <w:bookmarkStart w:id="28" w:name="_Toc5505"/>
      <w:r>
        <w:rPr>
          <w:rFonts w:hint="eastAsia" w:ascii="仿宋" w:hAnsi="仿宋" w:eastAsia="仿宋" w:cs="仿宋"/>
          <w:sz w:val="32"/>
          <w:szCs w:val="32"/>
          <w:lang w:val="en-US" w:eastAsia="zh-CN"/>
        </w:rPr>
        <w:t>2、评价</w:t>
      </w:r>
      <w:r>
        <w:rPr>
          <w:rFonts w:hint="eastAsia" w:ascii="仿宋" w:hAnsi="仿宋" w:eastAsia="仿宋" w:cs="仿宋"/>
          <w:sz w:val="32"/>
          <w:szCs w:val="32"/>
        </w:rPr>
        <w:t>依据</w:t>
      </w:r>
      <w:bookmarkEnd w:id="26"/>
      <w:bookmarkEnd w:id="28"/>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《关于印发&lt;预算绩效评价共性指标体系框架&gt;的通知》（财预〔2013〕53号）；</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《关于规范绩效评价结果等级划分标准的通知》（财预〔2017〕44号）；</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《关于全面实施预算绩效管理的意见》（中发〔2018〕34号）；</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《中共河南省委 河南省人民政府关于全面实施预算绩效管理的实施意见》(豫发〔2019〕10号)</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《关于印发&lt;河南省省级预算项目政策事前绩效评估管理办法&gt;等6个办法》（豫财预〔2019〕176号）；</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6）《关于优先发展城市公共交通的实施意见》（信政〔2014〕19号）；</w:t>
      </w:r>
    </w:p>
    <w:p>
      <w:pPr>
        <w:pageBreakBefore w:val="0"/>
        <w:wordWrap/>
        <w:overflowPunct/>
        <w:topLinePunct w:val="0"/>
        <w:bidi w:val="0"/>
        <w:spacing w:line="560" w:lineRule="exact"/>
        <w:ind w:firstLine="636" w:firstLineChars="200"/>
        <w:outlineLvl w:val="1"/>
        <w:rPr>
          <w:rFonts w:hint="eastAsia" w:ascii="仿宋" w:hAnsi="仿宋" w:eastAsia="仿宋" w:cs="仿宋"/>
          <w:b/>
          <w:bCs/>
          <w:color w:val="auto"/>
          <w:sz w:val="32"/>
          <w:szCs w:val="32"/>
        </w:rPr>
      </w:pPr>
      <w:bookmarkStart w:id="29" w:name="_bookmark13"/>
      <w:bookmarkEnd w:id="29"/>
      <w:bookmarkStart w:id="30" w:name="_Toc17730"/>
      <w:bookmarkStart w:id="31" w:name="_Toc27270"/>
      <w:r>
        <w:rPr>
          <w:rFonts w:hint="eastAsia" w:ascii="仿宋" w:hAnsi="仿宋" w:eastAsia="仿宋" w:cs="仿宋"/>
          <w:b/>
          <w:bCs/>
          <w:color w:val="auto"/>
          <w:spacing w:val="-1"/>
          <w:sz w:val="32"/>
          <w:szCs w:val="32"/>
        </w:rPr>
        <w:t>（</w:t>
      </w:r>
      <w:r>
        <w:rPr>
          <w:rFonts w:hint="eastAsia" w:ascii="仿宋" w:hAnsi="仿宋" w:eastAsia="仿宋" w:cs="仿宋"/>
          <w:b/>
          <w:bCs/>
          <w:color w:val="auto"/>
          <w:spacing w:val="-1"/>
          <w:sz w:val="32"/>
          <w:szCs w:val="32"/>
          <w:lang w:val="en-US" w:eastAsia="zh-CN"/>
        </w:rPr>
        <w:t>四</w:t>
      </w:r>
      <w:r>
        <w:rPr>
          <w:rFonts w:hint="eastAsia" w:ascii="仿宋" w:hAnsi="仿宋" w:eastAsia="仿宋" w:cs="仿宋"/>
          <w:b/>
          <w:bCs/>
          <w:color w:val="auto"/>
          <w:spacing w:val="-1"/>
          <w:sz w:val="32"/>
          <w:szCs w:val="32"/>
        </w:rPr>
        <w:t>）绩效评价指标体系</w:t>
      </w:r>
      <w:bookmarkEnd w:id="30"/>
      <w:bookmarkEnd w:id="31"/>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lang w:eastAsia="zh-CN"/>
        </w:rPr>
        <w:t>项目评价指标由</w:t>
      </w:r>
      <w:r>
        <w:rPr>
          <w:rFonts w:hint="eastAsia" w:ascii="仿宋" w:hAnsi="仿宋" w:eastAsia="仿宋" w:cs="仿宋"/>
          <w:kern w:val="0"/>
          <w:sz w:val="32"/>
          <w:szCs w:val="32"/>
          <w:lang w:val="en-US" w:eastAsia="zh-CN"/>
        </w:rPr>
        <w:t>预算</w:t>
      </w:r>
      <w:r>
        <w:rPr>
          <w:rFonts w:hint="eastAsia" w:ascii="仿宋" w:hAnsi="仿宋" w:eastAsia="仿宋" w:cs="仿宋"/>
          <w:kern w:val="0"/>
          <w:sz w:val="32"/>
          <w:szCs w:val="32"/>
          <w:lang w:eastAsia="zh-CN"/>
        </w:rPr>
        <w:t>决策、</w:t>
      </w:r>
      <w:r>
        <w:rPr>
          <w:rFonts w:hint="eastAsia" w:ascii="仿宋" w:hAnsi="仿宋" w:eastAsia="仿宋" w:cs="仿宋"/>
          <w:kern w:val="0"/>
          <w:sz w:val="32"/>
          <w:szCs w:val="32"/>
          <w:lang w:val="en-US" w:eastAsia="zh-CN"/>
        </w:rPr>
        <w:t>预算</w:t>
      </w:r>
      <w:r>
        <w:rPr>
          <w:rFonts w:hint="eastAsia" w:ascii="仿宋" w:hAnsi="仿宋" w:eastAsia="仿宋" w:cs="仿宋"/>
          <w:kern w:val="0"/>
          <w:sz w:val="32"/>
          <w:szCs w:val="32"/>
          <w:lang w:eastAsia="zh-CN"/>
        </w:rPr>
        <w:t>管理、产出与效果类三项一级指标构成，</w:t>
      </w:r>
      <w:r>
        <w:rPr>
          <w:rFonts w:hint="eastAsia" w:ascii="仿宋" w:hAnsi="仿宋" w:eastAsia="仿宋" w:cs="仿宋"/>
          <w:kern w:val="0"/>
          <w:sz w:val="32"/>
          <w:szCs w:val="32"/>
          <w:highlight w:val="none"/>
          <w:lang w:eastAsia="zh-CN"/>
        </w:rPr>
        <w:t>根据得分情况，将项目评价等级定为如下四级：</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优秀：得分高于90分（含90分）；</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良好：得分80分—90分（含80分）；</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合格：得分60分—80分（含60分)；</w:t>
      </w:r>
    </w:p>
    <w:p>
      <w:pPr>
        <w:pStyle w:val="37"/>
        <w:pageBreakBefore w:val="0"/>
        <w:numPr>
          <w:ilvl w:val="0"/>
          <w:numId w:val="0"/>
        </w:numPr>
        <w:wordWrap/>
        <w:overflowPunct/>
        <w:topLinePunct w:val="0"/>
        <w:bidi w:val="0"/>
        <w:spacing w:line="560" w:lineRule="exact"/>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较差：得分60分以下。</w:t>
      </w:r>
    </w:p>
    <w:p>
      <w:pPr>
        <w:pageBreakBefore w:val="0"/>
        <w:wordWrap/>
        <w:overflowPunct/>
        <w:topLinePunct w:val="0"/>
        <w:bidi w:val="0"/>
        <w:spacing w:line="560" w:lineRule="exact"/>
        <w:ind w:firstLine="640" w:firstLineChars="200"/>
        <w:rPr>
          <w:rFonts w:hint="eastAsia" w:ascii="黑体" w:hAnsi="黑体" w:eastAsia="黑体" w:cs="黑体"/>
          <w:sz w:val="32"/>
          <w:szCs w:val="32"/>
        </w:rPr>
      </w:pPr>
      <w:bookmarkStart w:id="32" w:name="_Toc14789"/>
      <w:bookmarkStart w:id="33" w:name="_Toc25872"/>
      <w:r>
        <w:rPr>
          <w:rFonts w:hint="eastAsia" w:ascii="黑体" w:hAnsi="黑体" w:eastAsia="黑体" w:cs="黑体"/>
          <w:sz w:val="32"/>
          <w:szCs w:val="32"/>
          <w:lang w:eastAsia="zh-CN"/>
        </w:rPr>
        <w:t>四、</w:t>
      </w:r>
      <w:r>
        <w:rPr>
          <w:rFonts w:hint="eastAsia" w:ascii="黑体" w:hAnsi="黑体" w:eastAsia="黑体" w:cs="黑体"/>
          <w:sz w:val="32"/>
          <w:szCs w:val="32"/>
        </w:rPr>
        <w:t>绩效评价结论</w:t>
      </w:r>
      <w:bookmarkEnd w:id="32"/>
      <w:bookmarkEnd w:id="33"/>
    </w:p>
    <w:p>
      <w:pPr>
        <w:pageBreakBefore w:val="0"/>
        <w:wordWrap/>
        <w:overflowPunct/>
        <w:topLinePunct w:val="0"/>
        <w:bidi w:val="0"/>
        <w:spacing w:line="560" w:lineRule="exact"/>
        <w:ind w:right="98" w:firstLine="636" w:firstLineChars="200"/>
        <w:rPr>
          <w:rFonts w:hint="eastAsia" w:ascii="仿宋" w:hAnsi="仿宋" w:eastAsia="仿宋" w:cs="仿宋"/>
          <w:color w:val="auto"/>
          <w:sz w:val="32"/>
          <w:szCs w:val="32"/>
        </w:rPr>
      </w:pPr>
      <w:bookmarkStart w:id="34" w:name="_bookmark22"/>
      <w:bookmarkEnd w:id="34"/>
      <w:bookmarkStart w:id="35" w:name="_bookmark23"/>
      <w:bookmarkEnd w:id="35"/>
      <w:r>
        <w:rPr>
          <w:rFonts w:hint="eastAsia" w:ascii="仿宋" w:hAnsi="仿宋" w:eastAsia="仿宋" w:cs="仿宋"/>
          <w:color w:val="auto"/>
          <w:spacing w:val="-1"/>
          <w:sz w:val="32"/>
          <w:szCs w:val="32"/>
        </w:rPr>
        <w:t>按照项目评价小组设计的评价指标体系及评分标准，通过文件检查</w:t>
      </w:r>
      <w:r>
        <w:rPr>
          <w:rFonts w:hint="eastAsia" w:ascii="仿宋" w:hAnsi="仿宋" w:eastAsia="仿宋" w:cs="仿宋"/>
          <w:color w:val="auto"/>
          <w:spacing w:val="-2"/>
          <w:sz w:val="32"/>
          <w:szCs w:val="32"/>
        </w:rPr>
        <w:t>、问卷调查及访谈等，对2021年信阳市交通管理局公交运营补贴资金项目</w:t>
      </w:r>
      <w:r>
        <w:rPr>
          <w:rFonts w:hint="eastAsia" w:ascii="仿宋" w:hAnsi="仿宋" w:eastAsia="仿宋" w:cs="仿宋"/>
          <w:color w:val="auto"/>
          <w:spacing w:val="-12"/>
          <w:sz w:val="32"/>
          <w:szCs w:val="32"/>
        </w:rPr>
        <w:t>进行客观评价，项目得分为8</w:t>
      </w:r>
      <w:r>
        <w:rPr>
          <w:rFonts w:hint="eastAsia" w:ascii="仿宋" w:hAnsi="仿宋" w:eastAsia="仿宋" w:cs="仿宋"/>
          <w:color w:val="auto"/>
          <w:spacing w:val="-12"/>
          <w:sz w:val="32"/>
          <w:szCs w:val="32"/>
          <w:lang w:val="en-US" w:eastAsia="zh-CN"/>
        </w:rPr>
        <w:t>6</w:t>
      </w:r>
      <w:r>
        <w:rPr>
          <w:rFonts w:hint="eastAsia" w:ascii="仿宋" w:hAnsi="仿宋" w:eastAsia="仿宋" w:cs="仿宋"/>
          <w:color w:val="auto"/>
          <w:spacing w:val="-12"/>
          <w:sz w:val="32"/>
          <w:szCs w:val="32"/>
        </w:rPr>
        <w:t>分，属于良好</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其</w:t>
      </w:r>
      <w:r>
        <w:rPr>
          <w:rFonts w:hint="eastAsia" w:ascii="仿宋" w:hAnsi="仿宋" w:eastAsia="仿宋" w:cs="仿宋"/>
          <w:color w:val="auto"/>
          <w:spacing w:val="-15"/>
          <w:w w:val="95"/>
          <w:sz w:val="32"/>
          <w:szCs w:val="32"/>
        </w:rPr>
        <w:t>中</w:t>
      </w:r>
      <w:r>
        <w:rPr>
          <w:rFonts w:hint="eastAsia" w:ascii="仿宋" w:hAnsi="仿宋" w:eastAsia="仿宋" w:cs="仿宋"/>
          <w:color w:val="auto"/>
          <w:spacing w:val="-15"/>
          <w:w w:val="95"/>
          <w:sz w:val="32"/>
          <w:szCs w:val="32"/>
          <w:lang w:eastAsia="zh-CN"/>
        </w:rPr>
        <w:t>：</w:t>
      </w:r>
      <w:r>
        <w:rPr>
          <w:rFonts w:hint="eastAsia" w:ascii="仿宋" w:hAnsi="仿宋" w:eastAsia="仿宋" w:cs="仿宋"/>
          <w:color w:val="auto"/>
          <w:spacing w:val="-15"/>
          <w:w w:val="95"/>
          <w:sz w:val="32"/>
          <w:szCs w:val="32"/>
          <w:lang w:val="en-US" w:eastAsia="zh-CN"/>
        </w:rPr>
        <w:t>预算</w:t>
      </w:r>
      <w:r>
        <w:rPr>
          <w:rFonts w:hint="eastAsia" w:ascii="仿宋" w:hAnsi="仿宋" w:eastAsia="仿宋" w:cs="仿宋"/>
          <w:color w:val="auto"/>
          <w:spacing w:val="-15"/>
          <w:w w:val="95"/>
          <w:sz w:val="32"/>
          <w:szCs w:val="32"/>
        </w:rPr>
        <w:t>决策总分</w:t>
      </w:r>
      <w:r>
        <w:rPr>
          <w:rFonts w:hint="eastAsia" w:ascii="仿宋" w:hAnsi="仿宋" w:eastAsia="仿宋" w:cs="仿宋"/>
          <w:color w:val="auto"/>
          <w:spacing w:val="-15"/>
          <w:w w:val="95"/>
          <w:sz w:val="32"/>
          <w:szCs w:val="32"/>
          <w:lang w:val="en-US" w:eastAsia="zh-CN"/>
        </w:rPr>
        <w:t>10</w:t>
      </w:r>
      <w:r>
        <w:rPr>
          <w:rFonts w:hint="eastAsia" w:ascii="仿宋" w:hAnsi="仿宋" w:eastAsia="仿宋" w:cs="仿宋"/>
          <w:color w:val="auto"/>
          <w:spacing w:val="-15"/>
          <w:w w:val="95"/>
          <w:sz w:val="32"/>
          <w:szCs w:val="32"/>
        </w:rPr>
        <w:t>分</w:t>
      </w:r>
      <w:r>
        <w:rPr>
          <w:rFonts w:hint="eastAsia" w:ascii="仿宋" w:hAnsi="仿宋" w:eastAsia="仿宋" w:cs="仿宋"/>
          <w:color w:val="auto"/>
          <w:spacing w:val="-15"/>
          <w:w w:val="95"/>
          <w:sz w:val="32"/>
          <w:szCs w:val="32"/>
          <w:lang w:eastAsia="zh-CN"/>
        </w:rPr>
        <w:t>，</w:t>
      </w:r>
      <w:r>
        <w:rPr>
          <w:rFonts w:hint="eastAsia" w:ascii="仿宋" w:hAnsi="仿宋" w:eastAsia="仿宋" w:cs="仿宋"/>
          <w:color w:val="auto"/>
          <w:spacing w:val="-15"/>
          <w:w w:val="95"/>
          <w:sz w:val="32"/>
          <w:szCs w:val="32"/>
        </w:rPr>
        <w:t>实际得</w:t>
      </w:r>
      <w:r>
        <w:rPr>
          <w:rFonts w:hint="eastAsia" w:ascii="仿宋" w:hAnsi="仿宋" w:eastAsia="仿宋" w:cs="仿宋"/>
          <w:color w:val="auto"/>
          <w:spacing w:val="-15"/>
          <w:w w:val="95"/>
          <w:sz w:val="32"/>
          <w:szCs w:val="32"/>
          <w:lang w:val="en-US" w:eastAsia="zh-CN"/>
        </w:rPr>
        <w:t>6</w:t>
      </w:r>
      <w:r>
        <w:rPr>
          <w:rFonts w:hint="eastAsia" w:ascii="仿宋" w:hAnsi="仿宋" w:eastAsia="仿宋" w:cs="仿宋"/>
          <w:color w:val="auto"/>
          <w:spacing w:val="-15"/>
          <w:w w:val="95"/>
          <w:sz w:val="32"/>
          <w:szCs w:val="32"/>
        </w:rPr>
        <w:t>分，得分率</w:t>
      </w:r>
      <w:r>
        <w:rPr>
          <w:rFonts w:hint="eastAsia" w:ascii="仿宋" w:hAnsi="仿宋" w:eastAsia="仿宋" w:cs="仿宋"/>
          <w:color w:val="auto"/>
          <w:spacing w:val="-15"/>
          <w:w w:val="95"/>
          <w:sz w:val="32"/>
          <w:szCs w:val="32"/>
          <w:lang w:val="en-US" w:eastAsia="zh-CN"/>
        </w:rPr>
        <w:t>60</w:t>
      </w:r>
      <w:r>
        <w:rPr>
          <w:rFonts w:hint="eastAsia" w:ascii="仿宋" w:hAnsi="仿宋" w:eastAsia="仿宋" w:cs="仿宋"/>
          <w:color w:val="auto"/>
          <w:spacing w:val="-15"/>
          <w:w w:val="95"/>
          <w:sz w:val="32"/>
          <w:szCs w:val="32"/>
        </w:rPr>
        <w:t>%；</w:t>
      </w:r>
      <w:r>
        <w:rPr>
          <w:rFonts w:hint="eastAsia" w:ascii="仿宋" w:hAnsi="仿宋" w:eastAsia="仿宋" w:cs="仿宋"/>
          <w:color w:val="auto"/>
          <w:spacing w:val="-15"/>
          <w:w w:val="95"/>
          <w:sz w:val="32"/>
          <w:szCs w:val="32"/>
          <w:lang w:val="en-US" w:eastAsia="zh-CN"/>
        </w:rPr>
        <w:t>预算</w:t>
      </w:r>
      <w:r>
        <w:rPr>
          <w:rFonts w:hint="eastAsia" w:ascii="仿宋" w:hAnsi="仿宋" w:eastAsia="仿宋" w:cs="仿宋"/>
          <w:color w:val="auto"/>
          <w:spacing w:val="-15"/>
          <w:w w:val="95"/>
          <w:sz w:val="32"/>
          <w:szCs w:val="32"/>
        </w:rPr>
        <w:t>管理总分</w:t>
      </w:r>
      <w:r>
        <w:rPr>
          <w:rFonts w:hint="eastAsia" w:ascii="仿宋" w:hAnsi="仿宋" w:eastAsia="仿宋" w:cs="仿宋"/>
          <w:color w:val="auto"/>
          <w:spacing w:val="-15"/>
          <w:w w:val="95"/>
          <w:sz w:val="32"/>
          <w:szCs w:val="32"/>
          <w:lang w:val="en-US" w:eastAsia="zh-CN"/>
        </w:rPr>
        <w:t>40</w:t>
      </w:r>
      <w:r>
        <w:rPr>
          <w:rFonts w:hint="eastAsia" w:ascii="仿宋" w:hAnsi="仿宋" w:eastAsia="仿宋" w:cs="仿宋"/>
          <w:color w:val="auto"/>
          <w:spacing w:val="-15"/>
          <w:w w:val="95"/>
          <w:sz w:val="32"/>
          <w:szCs w:val="32"/>
        </w:rPr>
        <w:t>分，实际得</w:t>
      </w:r>
      <w:r>
        <w:rPr>
          <w:rFonts w:hint="eastAsia" w:ascii="仿宋" w:hAnsi="仿宋" w:eastAsia="仿宋" w:cs="仿宋"/>
          <w:color w:val="auto"/>
          <w:spacing w:val="-15"/>
          <w:w w:val="95"/>
          <w:sz w:val="32"/>
          <w:szCs w:val="32"/>
          <w:lang w:val="en-US" w:eastAsia="zh-CN"/>
        </w:rPr>
        <w:t>38</w:t>
      </w:r>
      <w:r>
        <w:rPr>
          <w:rFonts w:hint="eastAsia" w:ascii="仿宋" w:hAnsi="仿宋" w:eastAsia="仿宋" w:cs="仿宋"/>
          <w:color w:val="auto"/>
          <w:spacing w:val="-15"/>
          <w:w w:val="95"/>
          <w:sz w:val="32"/>
          <w:szCs w:val="32"/>
        </w:rPr>
        <w:t>分，得分率</w:t>
      </w:r>
      <w:r>
        <w:rPr>
          <w:rFonts w:hint="eastAsia" w:ascii="仿宋" w:hAnsi="仿宋" w:eastAsia="仿宋" w:cs="仿宋"/>
          <w:color w:val="auto"/>
          <w:spacing w:val="-15"/>
          <w:w w:val="95"/>
          <w:sz w:val="32"/>
          <w:szCs w:val="32"/>
          <w:lang w:val="en-US" w:eastAsia="zh-CN"/>
        </w:rPr>
        <w:t>95</w:t>
      </w:r>
      <w:r>
        <w:rPr>
          <w:rFonts w:hint="eastAsia" w:ascii="仿宋" w:hAnsi="仿宋" w:eastAsia="仿宋" w:cs="仿宋"/>
          <w:color w:val="auto"/>
          <w:spacing w:val="-15"/>
          <w:w w:val="95"/>
          <w:sz w:val="32"/>
          <w:szCs w:val="32"/>
        </w:rPr>
        <w:t>%；产出与效果类总分5</w:t>
      </w:r>
      <w:r>
        <w:rPr>
          <w:rFonts w:hint="eastAsia" w:ascii="仿宋" w:hAnsi="仿宋" w:eastAsia="仿宋" w:cs="仿宋"/>
          <w:color w:val="auto"/>
          <w:spacing w:val="-15"/>
          <w:w w:val="95"/>
          <w:sz w:val="32"/>
          <w:szCs w:val="32"/>
          <w:lang w:val="en-US" w:eastAsia="zh-CN"/>
        </w:rPr>
        <w:t>0</w:t>
      </w:r>
      <w:r>
        <w:rPr>
          <w:rFonts w:hint="eastAsia" w:ascii="仿宋" w:hAnsi="仿宋" w:eastAsia="仿宋" w:cs="仿宋"/>
          <w:color w:val="auto"/>
          <w:spacing w:val="-15"/>
          <w:w w:val="95"/>
          <w:sz w:val="32"/>
          <w:szCs w:val="32"/>
        </w:rPr>
        <w:t>分，实际得4</w:t>
      </w:r>
      <w:r>
        <w:rPr>
          <w:rFonts w:hint="eastAsia" w:ascii="仿宋" w:hAnsi="仿宋" w:eastAsia="仿宋" w:cs="仿宋"/>
          <w:color w:val="auto"/>
          <w:spacing w:val="-15"/>
          <w:w w:val="95"/>
          <w:sz w:val="32"/>
          <w:szCs w:val="32"/>
          <w:lang w:val="en-US" w:eastAsia="zh-CN"/>
        </w:rPr>
        <w:t>2</w:t>
      </w:r>
      <w:r>
        <w:rPr>
          <w:rFonts w:hint="eastAsia" w:ascii="仿宋" w:hAnsi="仿宋" w:eastAsia="仿宋" w:cs="仿宋"/>
          <w:color w:val="auto"/>
          <w:spacing w:val="-15"/>
          <w:w w:val="95"/>
          <w:sz w:val="32"/>
          <w:szCs w:val="32"/>
        </w:rPr>
        <w:t>分，得分率8</w:t>
      </w:r>
      <w:r>
        <w:rPr>
          <w:rFonts w:hint="eastAsia" w:ascii="仿宋" w:hAnsi="仿宋" w:eastAsia="仿宋" w:cs="仿宋"/>
          <w:color w:val="auto"/>
          <w:spacing w:val="-15"/>
          <w:w w:val="95"/>
          <w:sz w:val="32"/>
          <w:szCs w:val="32"/>
          <w:lang w:val="en-US" w:eastAsia="zh-CN"/>
        </w:rPr>
        <w:t>4</w:t>
      </w:r>
      <w:r>
        <w:rPr>
          <w:rFonts w:hint="eastAsia" w:ascii="仿宋" w:hAnsi="仿宋" w:eastAsia="仿宋" w:cs="仿宋"/>
          <w:color w:val="auto"/>
          <w:spacing w:val="-15"/>
          <w:w w:val="95"/>
          <w:sz w:val="32"/>
          <w:szCs w:val="32"/>
        </w:rPr>
        <w:t>%</w:t>
      </w:r>
      <w:r>
        <w:rPr>
          <w:rFonts w:hint="eastAsia" w:ascii="仿宋" w:hAnsi="仿宋" w:eastAsia="仿宋" w:cs="仿宋"/>
          <w:color w:val="auto"/>
          <w:spacing w:val="-5"/>
          <w:sz w:val="32"/>
          <w:szCs w:val="32"/>
        </w:rPr>
        <w:t>。</w:t>
      </w:r>
    </w:p>
    <w:p>
      <w:pPr>
        <w:pageBreakBefore w:val="0"/>
        <w:wordWrap/>
        <w:overflowPunct/>
        <w:topLinePunct w:val="0"/>
        <w:bidi w:val="0"/>
        <w:spacing w:line="560" w:lineRule="exact"/>
        <w:ind w:firstLine="640" w:firstLineChars="200"/>
        <w:rPr>
          <w:rFonts w:hint="eastAsia" w:ascii="黑体" w:hAnsi="黑体" w:eastAsia="黑体" w:cs="黑体"/>
          <w:sz w:val="32"/>
          <w:szCs w:val="32"/>
          <w:lang w:eastAsia="zh-CN"/>
        </w:rPr>
      </w:pPr>
      <w:bookmarkStart w:id="36" w:name="_bookmark16"/>
      <w:bookmarkEnd w:id="36"/>
      <w:bookmarkStart w:id="37" w:name="_Toc20130"/>
      <w:bookmarkStart w:id="38" w:name="_Toc7362"/>
      <w:r>
        <w:rPr>
          <w:rFonts w:hint="eastAsia" w:ascii="黑体" w:hAnsi="黑体" w:eastAsia="黑体" w:cs="黑体"/>
          <w:sz w:val="32"/>
          <w:szCs w:val="32"/>
          <w:lang w:eastAsia="zh-CN"/>
        </w:rPr>
        <w:t>五、主要业绩和经验、主要问题、建议和措施</w:t>
      </w:r>
      <w:bookmarkEnd w:id="37"/>
      <w:bookmarkEnd w:id="38"/>
    </w:p>
    <w:p>
      <w:pPr>
        <w:pageBreakBefore w:val="0"/>
        <w:wordWrap/>
        <w:overflowPunct/>
        <w:topLinePunct w:val="0"/>
        <w:bidi w:val="0"/>
        <w:spacing w:line="560" w:lineRule="exact"/>
        <w:ind w:firstLine="640" w:firstLineChars="200"/>
        <w:outlineLvl w:val="1"/>
        <w:rPr>
          <w:rFonts w:hint="eastAsia" w:ascii="仿宋" w:hAnsi="仿宋" w:eastAsia="仿宋" w:cs="仿宋"/>
          <w:b/>
          <w:bCs/>
          <w:color w:val="auto"/>
          <w:sz w:val="32"/>
          <w:szCs w:val="32"/>
          <w:highlight w:val="none"/>
        </w:rPr>
      </w:pPr>
      <w:bookmarkStart w:id="39" w:name="_Toc23354"/>
      <w:bookmarkStart w:id="40" w:name="_Toc8163"/>
      <w:r>
        <w:rPr>
          <w:rFonts w:hint="eastAsia" w:ascii="仿宋" w:hAnsi="仿宋" w:eastAsia="仿宋" w:cs="仿宋"/>
          <w:b/>
          <w:bCs/>
          <w:color w:val="auto"/>
          <w:sz w:val="32"/>
          <w:szCs w:val="32"/>
          <w:highlight w:val="none"/>
        </w:rPr>
        <w:t>（一）主要业绩和经验</w:t>
      </w:r>
      <w:bookmarkEnd w:id="39"/>
      <w:bookmarkEnd w:id="40"/>
    </w:p>
    <w:p>
      <w:pPr>
        <w:pageBreakBefore w:val="0"/>
        <w:wordWrap/>
        <w:overflowPunct/>
        <w:topLinePunct w:val="0"/>
        <w:bidi w:val="0"/>
        <w:spacing w:line="560" w:lineRule="exact"/>
        <w:ind w:firstLine="616" w:firstLineChars="200"/>
        <w:outlineLvl w:val="2"/>
        <w:rPr>
          <w:rFonts w:hint="eastAsia" w:ascii="仿宋" w:hAnsi="仿宋" w:eastAsia="仿宋" w:cs="仿宋"/>
          <w:color w:val="auto"/>
          <w:spacing w:val="-6"/>
          <w:sz w:val="32"/>
          <w:szCs w:val="32"/>
          <w:highlight w:val="none"/>
        </w:rPr>
      </w:pPr>
      <w:bookmarkStart w:id="41" w:name="_Toc1529"/>
      <w:bookmarkStart w:id="42" w:name="_Toc28575"/>
      <w:r>
        <w:rPr>
          <w:rFonts w:hint="eastAsia" w:ascii="仿宋" w:hAnsi="仿宋" w:eastAsia="仿宋" w:cs="仿宋"/>
          <w:color w:val="auto"/>
          <w:spacing w:val="-6"/>
          <w:sz w:val="32"/>
          <w:szCs w:val="32"/>
          <w:highlight w:val="none"/>
        </w:rPr>
        <w:t>1、建立了健全的管理规章制度、保障了高质量的</w:t>
      </w:r>
      <w:r>
        <w:rPr>
          <w:rFonts w:hint="eastAsia" w:ascii="仿宋" w:hAnsi="仿宋" w:eastAsia="仿宋" w:cs="仿宋"/>
          <w:color w:val="auto"/>
          <w:spacing w:val="-6"/>
          <w:sz w:val="32"/>
          <w:szCs w:val="32"/>
          <w:highlight w:val="none"/>
          <w:lang w:val="en-US" w:eastAsia="zh-CN"/>
        </w:rPr>
        <w:t>公共交通运营</w:t>
      </w:r>
      <w:r>
        <w:rPr>
          <w:rFonts w:hint="eastAsia" w:ascii="仿宋" w:hAnsi="仿宋" w:eastAsia="仿宋" w:cs="仿宋"/>
          <w:color w:val="auto"/>
          <w:spacing w:val="-6"/>
          <w:sz w:val="32"/>
          <w:szCs w:val="32"/>
          <w:highlight w:val="none"/>
        </w:rPr>
        <w:t>服务</w:t>
      </w:r>
      <w:bookmarkEnd w:id="41"/>
      <w:bookmarkEnd w:id="42"/>
    </w:p>
    <w:p>
      <w:pPr>
        <w:pageBreakBefore w:val="0"/>
        <w:wordWrap/>
        <w:overflowPunct/>
        <w:topLinePunct w:val="0"/>
        <w:bidi w:val="0"/>
        <w:spacing w:line="560" w:lineRule="exact"/>
        <w:ind w:left="5" w:right="2" w:firstLine="592"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12"/>
          <w:sz w:val="32"/>
          <w:szCs w:val="32"/>
          <w:highlight w:val="none"/>
        </w:rPr>
        <w:t>相关管理规章制度是</w:t>
      </w:r>
      <w:r>
        <w:rPr>
          <w:rFonts w:hint="eastAsia" w:ascii="仿宋" w:hAnsi="仿宋" w:eastAsia="仿宋" w:cs="仿宋"/>
          <w:color w:val="auto"/>
          <w:spacing w:val="-12"/>
          <w:sz w:val="32"/>
          <w:szCs w:val="32"/>
          <w:highlight w:val="none"/>
          <w:lang w:val="en-US" w:eastAsia="zh-CN"/>
        </w:rPr>
        <w:t>信阳公交</w:t>
      </w:r>
      <w:r>
        <w:rPr>
          <w:rFonts w:hint="eastAsia" w:ascii="仿宋" w:hAnsi="仿宋" w:eastAsia="仿宋" w:cs="仿宋"/>
          <w:color w:val="auto"/>
          <w:spacing w:val="-12"/>
          <w:sz w:val="32"/>
          <w:szCs w:val="32"/>
          <w:highlight w:val="none"/>
        </w:rPr>
        <w:t>公司提高高质量服务的保障。信阳</w:t>
      </w:r>
      <w:r>
        <w:rPr>
          <w:rFonts w:hint="eastAsia" w:ascii="仿宋" w:hAnsi="仿宋" w:eastAsia="仿宋" w:cs="仿宋"/>
          <w:color w:val="auto"/>
          <w:spacing w:val="-12"/>
          <w:sz w:val="32"/>
          <w:szCs w:val="32"/>
          <w:highlight w:val="none"/>
          <w:lang w:val="en-US" w:eastAsia="zh-CN"/>
        </w:rPr>
        <w:t>公交</w:t>
      </w:r>
      <w:r>
        <w:rPr>
          <w:rFonts w:hint="eastAsia" w:ascii="仿宋" w:hAnsi="仿宋" w:eastAsia="仿宋" w:cs="仿宋"/>
          <w:color w:val="auto"/>
          <w:spacing w:val="-12"/>
          <w:sz w:val="32"/>
          <w:szCs w:val="32"/>
          <w:highlight w:val="none"/>
        </w:rPr>
        <w:t>公司通过制定与</w:t>
      </w:r>
      <w:r>
        <w:rPr>
          <w:rFonts w:hint="eastAsia" w:ascii="仿宋" w:hAnsi="仿宋" w:eastAsia="仿宋" w:cs="仿宋"/>
          <w:color w:val="auto"/>
          <w:spacing w:val="-12"/>
          <w:sz w:val="32"/>
          <w:szCs w:val="32"/>
          <w:highlight w:val="none"/>
          <w:lang w:val="en-US" w:eastAsia="zh-CN"/>
        </w:rPr>
        <w:t>运营</w:t>
      </w:r>
      <w:r>
        <w:rPr>
          <w:rFonts w:hint="eastAsia" w:ascii="仿宋" w:hAnsi="仿宋" w:eastAsia="仿宋" w:cs="仿宋"/>
          <w:color w:val="auto"/>
          <w:spacing w:val="-12"/>
          <w:sz w:val="32"/>
          <w:szCs w:val="32"/>
          <w:highlight w:val="none"/>
        </w:rPr>
        <w:t>相适应的管理制度及各项服务标准，使</w:t>
      </w:r>
      <w:r>
        <w:rPr>
          <w:rFonts w:hint="eastAsia" w:ascii="仿宋" w:hAnsi="仿宋" w:eastAsia="仿宋" w:cs="仿宋"/>
          <w:color w:val="auto"/>
          <w:spacing w:val="-12"/>
          <w:sz w:val="32"/>
          <w:szCs w:val="32"/>
          <w:highlight w:val="none"/>
          <w:lang w:val="en-US" w:eastAsia="zh-CN"/>
        </w:rPr>
        <w:t>运营</w:t>
      </w:r>
      <w:r>
        <w:rPr>
          <w:rFonts w:hint="eastAsia" w:ascii="仿宋" w:hAnsi="仿宋" w:eastAsia="仿宋" w:cs="仿宋"/>
          <w:color w:val="auto"/>
          <w:spacing w:val="-12"/>
          <w:sz w:val="32"/>
          <w:szCs w:val="32"/>
          <w:highlight w:val="none"/>
        </w:rPr>
        <w:t>工作规范化运作。</w:t>
      </w:r>
    </w:p>
    <w:p>
      <w:pPr>
        <w:pageBreakBefore w:val="0"/>
        <w:wordWrap/>
        <w:overflowPunct/>
        <w:topLinePunct w:val="0"/>
        <w:bidi w:val="0"/>
        <w:spacing w:line="560" w:lineRule="exact"/>
        <w:ind w:firstLine="616" w:firstLineChars="200"/>
        <w:outlineLvl w:val="2"/>
        <w:rPr>
          <w:rFonts w:hint="eastAsia" w:ascii="仿宋" w:hAnsi="仿宋" w:eastAsia="仿宋" w:cs="仿宋"/>
          <w:color w:val="auto"/>
          <w:spacing w:val="-6"/>
          <w:sz w:val="32"/>
          <w:szCs w:val="32"/>
          <w:highlight w:val="none"/>
        </w:rPr>
      </w:pPr>
      <w:bookmarkStart w:id="43" w:name="_Toc18008"/>
      <w:bookmarkStart w:id="44" w:name="_Toc5185"/>
      <w:r>
        <w:rPr>
          <w:rFonts w:hint="eastAsia" w:ascii="仿宋" w:hAnsi="仿宋" w:eastAsia="仿宋" w:cs="仿宋"/>
          <w:color w:val="auto"/>
          <w:spacing w:val="-6"/>
          <w:sz w:val="32"/>
          <w:szCs w:val="32"/>
          <w:highlight w:val="none"/>
        </w:rPr>
        <w:t>2、</w:t>
      </w:r>
      <w:r>
        <w:rPr>
          <w:rFonts w:hint="eastAsia" w:ascii="仿宋" w:hAnsi="仿宋" w:eastAsia="仿宋" w:cs="仿宋"/>
          <w:color w:val="auto"/>
          <w:spacing w:val="-6"/>
          <w:sz w:val="32"/>
          <w:szCs w:val="32"/>
          <w:highlight w:val="none"/>
          <w:lang w:val="en-US" w:eastAsia="zh-CN"/>
        </w:rPr>
        <w:t>培养了一批高素质</w:t>
      </w:r>
      <w:r>
        <w:rPr>
          <w:rFonts w:hint="eastAsia" w:ascii="仿宋" w:hAnsi="仿宋" w:eastAsia="仿宋" w:cs="仿宋"/>
          <w:color w:val="auto"/>
          <w:spacing w:val="-6"/>
          <w:sz w:val="32"/>
          <w:szCs w:val="32"/>
          <w:highlight w:val="none"/>
        </w:rPr>
        <w:t>服务人员</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提升了</w:t>
      </w:r>
      <w:r>
        <w:rPr>
          <w:rFonts w:hint="eastAsia" w:ascii="仿宋" w:hAnsi="仿宋" w:eastAsia="仿宋" w:cs="仿宋"/>
          <w:color w:val="auto"/>
          <w:spacing w:val="-6"/>
          <w:sz w:val="32"/>
          <w:szCs w:val="32"/>
          <w:highlight w:val="none"/>
        </w:rPr>
        <w:t>服务的质量</w:t>
      </w:r>
      <w:bookmarkEnd w:id="43"/>
      <w:bookmarkEnd w:id="44"/>
    </w:p>
    <w:p>
      <w:pPr>
        <w:pageBreakBefore w:val="0"/>
        <w:wordWrap/>
        <w:overflowPunct/>
        <w:topLinePunct w:val="0"/>
        <w:bidi w:val="0"/>
        <w:spacing w:line="560" w:lineRule="exact"/>
        <w:ind w:firstLine="636" w:firstLineChars="200"/>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公共交通</w:t>
      </w:r>
      <w:r>
        <w:rPr>
          <w:rFonts w:hint="eastAsia" w:ascii="仿宋" w:hAnsi="仿宋" w:eastAsia="仿宋" w:cs="仿宋"/>
          <w:color w:val="auto"/>
          <w:spacing w:val="-1"/>
          <w:sz w:val="32"/>
          <w:szCs w:val="32"/>
          <w:highlight w:val="none"/>
        </w:rPr>
        <w:t>属人员密集场所，也是文化宣传接待单位，因此，不断提高相关服务人员的素质</w:t>
      </w:r>
      <w:r>
        <w:rPr>
          <w:rFonts w:hint="eastAsia" w:ascii="仿宋" w:hAnsi="仿宋" w:eastAsia="仿宋" w:cs="仿宋"/>
          <w:color w:val="auto"/>
          <w:spacing w:val="-1"/>
          <w:sz w:val="32"/>
          <w:szCs w:val="32"/>
          <w:highlight w:val="none"/>
          <w:lang w:val="en-US" w:eastAsia="zh-CN"/>
        </w:rPr>
        <w:t>就显得非常重要</w:t>
      </w:r>
      <w:r>
        <w:rPr>
          <w:rFonts w:hint="eastAsia" w:ascii="仿宋" w:hAnsi="仿宋" w:eastAsia="仿宋" w:cs="仿宋"/>
          <w:color w:val="auto"/>
          <w:spacing w:val="-1"/>
          <w:sz w:val="32"/>
          <w:szCs w:val="32"/>
          <w:highlight w:val="none"/>
        </w:rPr>
        <w:t>，</w:t>
      </w:r>
      <w:r>
        <w:rPr>
          <w:rFonts w:hint="eastAsia" w:ascii="仿宋" w:hAnsi="仿宋" w:eastAsia="仿宋" w:cs="仿宋"/>
          <w:color w:val="auto"/>
          <w:spacing w:val="-1"/>
          <w:sz w:val="32"/>
          <w:szCs w:val="32"/>
          <w:highlight w:val="none"/>
          <w:lang w:val="en-US" w:eastAsia="zh-CN"/>
        </w:rPr>
        <w:t>信阳公交公司在提供服务的过程中，培养了一批素质较高、责任心较强的服务队伍，</w:t>
      </w:r>
      <w:r>
        <w:rPr>
          <w:rFonts w:hint="eastAsia" w:ascii="仿宋" w:hAnsi="仿宋" w:eastAsia="仿宋" w:cs="仿宋"/>
          <w:color w:val="auto"/>
          <w:spacing w:val="-1"/>
          <w:sz w:val="32"/>
          <w:szCs w:val="32"/>
          <w:highlight w:val="none"/>
        </w:rPr>
        <w:t>能以饱满的热情、良好的精神风貌做好服务工作</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lang w:val="en-US" w:eastAsia="zh-CN"/>
        </w:rPr>
        <w:t>不断强化公交品质服务，提高城市公交运营和服务水平。</w:t>
      </w:r>
    </w:p>
    <w:p>
      <w:pPr>
        <w:pageBreakBefore w:val="0"/>
        <w:wordWrap/>
        <w:overflowPunct/>
        <w:topLinePunct w:val="0"/>
        <w:bidi w:val="0"/>
        <w:spacing w:line="560" w:lineRule="exact"/>
        <w:ind w:firstLine="640" w:firstLineChars="200"/>
        <w:outlineLvl w:val="1"/>
        <w:rPr>
          <w:rFonts w:hint="eastAsia" w:ascii="仿宋" w:hAnsi="仿宋" w:eastAsia="仿宋" w:cs="仿宋"/>
          <w:b/>
          <w:bCs/>
          <w:color w:val="auto"/>
          <w:sz w:val="32"/>
          <w:szCs w:val="32"/>
          <w:highlight w:val="none"/>
        </w:rPr>
      </w:pPr>
      <w:bookmarkStart w:id="45" w:name="_Toc19785"/>
      <w:bookmarkStart w:id="46" w:name="_Toc27864"/>
      <w:r>
        <w:rPr>
          <w:rFonts w:hint="eastAsia" w:ascii="仿宋" w:hAnsi="仿宋" w:eastAsia="仿宋" w:cs="仿宋"/>
          <w:b/>
          <w:bCs/>
          <w:color w:val="auto"/>
          <w:sz w:val="32"/>
          <w:szCs w:val="32"/>
          <w:highlight w:val="none"/>
        </w:rPr>
        <w:t>（二）存在的主要问题</w:t>
      </w:r>
      <w:bookmarkEnd w:id="45"/>
      <w:bookmarkEnd w:id="46"/>
    </w:p>
    <w:p>
      <w:pPr>
        <w:pageBreakBefore w:val="0"/>
        <w:wordWrap/>
        <w:overflowPunct/>
        <w:topLinePunct w:val="0"/>
        <w:bidi w:val="0"/>
        <w:spacing w:line="560" w:lineRule="exact"/>
        <w:ind w:firstLine="640" w:firstLineChars="200"/>
        <w:outlineLvl w:val="2"/>
        <w:rPr>
          <w:rFonts w:hint="eastAsia" w:ascii="仿宋" w:hAnsi="仿宋" w:eastAsia="仿宋" w:cs="仿宋"/>
          <w:color w:val="auto"/>
          <w:sz w:val="32"/>
          <w:szCs w:val="32"/>
          <w:highlight w:val="none"/>
        </w:rPr>
      </w:pPr>
      <w:bookmarkStart w:id="47" w:name="_Toc17942"/>
      <w:bookmarkStart w:id="48" w:name="_Toc1584"/>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未提供2021年度预算，</w:t>
      </w:r>
      <w:r>
        <w:rPr>
          <w:rFonts w:hint="eastAsia" w:ascii="仿宋" w:hAnsi="仿宋" w:eastAsia="仿宋" w:cs="仿宋"/>
          <w:color w:val="auto"/>
          <w:spacing w:val="-6"/>
          <w:sz w:val="32"/>
          <w:szCs w:val="32"/>
          <w:highlight w:val="none"/>
          <w:lang w:val="en-US" w:eastAsia="zh-CN"/>
        </w:rPr>
        <w:t>资金使用计划</w:t>
      </w:r>
      <w:r>
        <w:rPr>
          <w:rFonts w:hint="eastAsia" w:ascii="仿宋" w:hAnsi="仿宋" w:eastAsia="仿宋" w:cs="仿宋"/>
          <w:color w:val="auto"/>
          <w:sz w:val="32"/>
          <w:szCs w:val="32"/>
          <w:highlight w:val="none"/>
        </w:rPr>
        <w:t>不够合理</w:t>
      </w:r>
      <w:bookmarkEnd w:id="47"/>
      <w:bookmarkEnd w:id="48"/>
    </w:p>
    <w:p>
      <w:pPr>
        <w:pageBreakBefore w:val="0"/>
        <w:wordWrap/>
        <w:overflowPunct/>
        <w:topLinePunct w:val="0"/>
        <w:bidi w:val="0"/>
        <w:spacing w:line="560" w:lineRule="exact"/>
        <w:ind w:firstLine="616" w:firstLineChars="200"/>
        <w:outlineLvl w:val="2"/>
        <w:rPr>
          <w:rFonts w:hint="eastAsia" w:ascii="仿宋" w:hAnsi="仿宋" w:eastAsia="仿宋" w:cs="仿宋"/>
          <w:color w:val="auto"/>
          <w:spacing w:val="-6"/>
          <w:kern w:val="2"/>
          <w:sz w:val="32"/>
          <w:szCs w:val="32"/>
          <w:lang w:val="en-US" w:eastAsia="zh-CN" w:bidi="ar-SA"/>
        </w:rPr>
      </w:pPr>
      <w:bookmarkStart w:id="49" w:name="_Toc2190"/>
      <w:r>
        <w:rPr>
          <w:rFonts w:hint="eastAsia" w:ascii="仿宋" w:hAnsi="仿宋" w:eastAsia="仿宋" w:cs="仿宋"/>
          <w:color w:val="auto"/>
          <w:spacing w:val="-6"/>
          <w:sz w:val="32"/>
          <w:szCs w:val="32"/>
          <w:lang w:val="en-US" w:eastAsia="zh-CN"/>
        </w:rPr>
        <w:t>信阳公交公司未能提供2021年度预算，提供了2021年度的资金使用计划，但该资金使用计划只</w:t>
      </w:r>
      <w:r>
        <w:rPr>
          <w:rFonts w:hint="eastAsia" w:ascii="仿宋" w:hAnsi="仿宋" w:eastAsia="仿宋" w:cs="仿宋"/>
          <w:color w:val="auto"/>
          <w:spacing w:val="-6"/>
          <w:sz w:val="32"/>
          <w:szCs w:val="32"/>
          <w:highlight w:val="none"/>
          <w:lang w:val="en-US" w:eastAsia="zh-CN"/>
        </w:rPr>
        <w:t>考虑了资金的支出去向和金额，未考虑财政补贴和自筹资金等资金来源，也未考虑到经营变动情况，且资金支出</w:t>
      </w:r>
      <w:r>
        <w:rPr>
          <w:rFonts w:hint="eastAsia" w:ascii="仿宋" w:hAnsi="仿宋" w:eastAsia="仿宋" w:cs="仿宋"/>
          <w:color w:val="auto"/>
          <w:spacing w:val="-6"/>
          <w:sz w:val="32"/>
          <w:szCs w:val="32"/>
          <w:highlight w:val="none"/>
        </w:rPr>
        <w:t>计划</w:t>
      </w:r>
      <w:r>
        <w:rPr>
          <w:rFonts w:hint="eastAsia" w:ascii="仿宋" w:hAnsi="仿宋" w:eastAsia="仿宋" w:cs="仿宋"/>
          <w:color w:val="auto"/>
          <w:spacing w:val="-6"/>
          <w:sz w:val="32"/>
          <w:szCs w:val="32"/>
          <w:highlight w:val="none"/>
          <w:lang w:val="en-US" w:eastAsia="zh-CN"/>
        </w:rPr>
        <w:t>不够</w:t>
      </w:r>
      <w:r>
        <w:rPr>
          <w:rFonts w:hint="eastAsia" w:ascii="仿宋" w:hAnsi="仿宋" w:eastAsia="仿宋" w:cs="仿宋"/>
          <w:color w:val="auto"/>
          <w:spacing w:val="-6"/>
          <w:sz w:val="32"/>
          <w:szCs w:val="32"/>
          <w:highlight w:val="none"/>
        </w:rPr>
        <w:t>合理</w:t>
      </w:r>
      <w:bookmarkStart w:id="50" w:name="_Toc26096"/>
      <w:r>
        <w:rPr>
          <w:rFonts w:hint="eastAsia" w:ascii="仿宋" w:hAnsi="仿宋" w:eastAsia="仿宋" w:cs="仿宋"/>
          <w:color w:val="auto"/>
          <w:spacing w:val="-6"/>
          <w:kern w:val="2"/>
          <w:sz w:val="32"/>
          <w:szCs w:val="32"/>
          <w:lang w:val="en-US" w:eastAsia="zh-CN" w:bidi="ar-SA"/>
        </w:rPr>
        <w:t>。</w:t>
      </w:r>
      <w:bookmarkEnd w:id="49"/>
    </w:p>
    <w:p>
      <w:pPr>
        <w:pStyle w:val="7"/>
        <w:pageBreakBefore w:val="0"/>
        <w:wordWrap/>
        <w:overflowPunct/>
        <w:topLinePunct w:val="0"/>
        <w:bidi w:val="0"/>
        <w:spacing w:line="560" w:lineRule="exact"/>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lang w:val="en-US" w:eastAsia="zh-CN"/>
        </w:rPr>
        <w:t xml:space="preserve">    2、会计科目使用不规范</w:t>
      </w:r>
    </w:p>
    <w:bookmarkEnd w:id="50"/>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bookmarkStart w:id="51" w:name="_Toc25919"/>
      <w:bookmarkStart w:id="52" w:name="_Toc17868"/>
      <w:r>
        <w:rPr>
          <w:rFonts w:hint="eastAsia" w:ascii="仿宋" w:hAnsi="仿宋" w:eastAsia="仿宋" w:cs="仿宋"/>
          <w:color w:val="auto"/>
          <w:spacing w:val="-4"/>
          <w:sz w:val="32"/>
          <w:szCs w:val="32"/>
          <w:highlight w:val="none"/>
          <w:lang w:val="en-US" w:eastAsia="zh-CN"/>
        </w:rPr>
        <w:t>信阳公交公司从比亚迪汽车工业有限公司购置公交车时，贷方直接计入资本公积，该笔业务和其他类似业务使用的会计科目不一致（其他业务计入负债），导致账面未清晰反映该笔欠款金额，科目使用不规范。</w:t>
      </w:r>
    </w:p>
    <w:p>
      <w:pPr>
        <w:pageBreakBefore w:val="0"/>
        <w:wordWrap/>
        <w:overflowPunct/>
        <w:topLinePunct w:val="0"/>
        <w:bidi w:val="0"/>
        <w:spacing w:line="560" w:lineRule="exact"/>
        <w:ind w:firstLine="640" w:firstLineChars="200"/>
        <w:outlineLvl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3、账面未及时归集当年发生的全部成本费用，财务信息不准确</w:t>
      </w:r>
      <w:bookmarkEnd w:id="51"/>
      <w:r>
        <w:rPr>
          <w:rFonts w:hint="eastAsia" w:ascii="仿宋" w:hAnsi="仿宋" w:eastAsia="仿宋" w:cs="仿宋"/>
          <w:color w:val="auto"/>
          <w:sz w:val="32"/>
          <w:szCs w:val="32"/>
          <w:lang w:val="en-US" w:eastAsia="zh-CN"/>
        </w:rPr>
        <w:t>。</w:t>
      </w:r>
    </w:p>
    <w:p>
      <w:pPr>
        <w:pageBreakBefore w:val="0"/>
        <w:wordWrap/>
        <w:overflowPunct/>
        <w:topLinePunct w:val="0"/>
        <w:bidi w:val="0"/>
        <w:spacing w:line="560" w:lineRule="exact"/>
        <w:ind w:firstLine="640" w:firstLineChars="200"/>
        <w:outlineLvl w:val="2"/>
        <w:rPr>
          <w:rFonts w:hint="eastAsia" w:ascii="仿宋" w:hAnsi="仿宋" w:eastAsia="仿宋" w:cs="仿宋"/>
          <w:color w:val="auto"/>
          <w:sz w:val="32"/>
          <w:szCs w:val="32"/>
          <w:highlight w:val="none"/>
        </w:rPr>
      </w:pPr>
      <w:bookmarkStart w:id="53" w:name="_Toc20417"/>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绩效</w:t>
      </w:r>
      <w:r>
        <w:rPr>
          <w:rFonts w:hint="eastAsia" w:ascii="仿宋" w:hAnsi="仿宋" w:eastAsia="仿宋" w:cs="仿宋"/>
          <w:color w:val="auto"/>
          <w:sz w:val="32"/>
          <w:szCs w:val="32"/>
          <w:highlight w:val="none"/>
        </w:rPr>
        <w:t>管理方面</w:t>
      </w:r>
      <w:bookmarkEnd w:id="52"/>
      <w:bookmarkEnd w:id="53"/>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 w:hAnsi="仿宋" w:eastAsia="仿宋" w:cs="仿宋"/>
          <w:color w:val="auto"/>
          <w:sz w:val="32"/>
          <w:szCs w:val="32"/>
          <w:highlight w:val="none"/>
          <w:lang w:eastAsia="zh-CN"/>
        </w:rPr>
      </w:pPr>
      <w:bookmarkStart w:id="54" w:name="_bookmark26"/>
      <w:bookmarkEnd w:id="54"/>
      <w:r>
        <w:rPr>
          <w:rFonts w:hint="eastAsia" w:ascii="仿宋" w:hAnsi="仿宋" w:eastAsia="仿宋" w:cs="仿宋"/>
          <w:color w:val="auto"/>
          <w:sz w:val="32"/>
          <w:szCs w:val="32"/>
          <w:highlight w:val="none"/>
        </w:rPr>
        <w:t>（1）开展绩效评价知识学习，提高对绩效评价的认识，在后续</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rPr>
        <w:t>做到绩效目标明确、细化和量化</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（2）在绩效自评价中加强对绩效指标的重视，确保绩效评价指标体系健全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自评报告要素完整，更加客观地开展绩效自评、编写自评报告</w:t>
      </w:r>
      <w:r>
        <w:rPr>
          <w:rFonts w:hint="eastAsia" w:ascii="仿宋" w:hAnsi="仿宋" w:eastAsia="仿宋" w:cs="仿宋"/>
          <w:color w:val="auto"/>
          <w:sz w:val="32"/>
          <w:szCs w:val="32"/>
          <w:highlight w:val="none"/>
          <w:lang w:eastAsia="zh-CN"/>
        </w:rPr>
        <w:t>。</w:t>
      </w:r>
    </w:p>
    <w:p>
      <w:pPr>
        <w:pageBreakBefore w:val="0"/>
        <w:wordWrap/>
        <w:overflowPunct/>
        <w:topLinePunct w:val="0"/>
        <w:bidi w:val="0"/>
        <w:spacing w:line="560" w:lineRule="exact"/>
        <w:ind w:firstLine="640" w:firstLineChars="200"/>
        <w:outlineLvl w:val="1"/>
        <w:rPr>
          <w:rFonts w:hint="eastAsia" w:ascii="仿宋" w:hAnsi="仿宋" w:eastAsia="仿宋" w:cs="仿宋"/>
          <w:b/>
          <w:bCs/>
          <w:color w:val="auto"/>
          <w:sz w:val="32"/>
          <w:szCs w:val="32"/>
        </w:rPr>
      </w:pPr>
      <w:bookmarkStart w:id="55" w:name="_Toc15199"/>
      <w:bookmarkStart w:id="56" w:name="_Toc3433"/>
      <w:r>
        <w:rPr>
          <w:rFonts w:hint="eastAsia" w:ascii="仿宋" w:hAnsi="仿宋" w:eastAsia="仿宋" w:cs="仿宋"/>
          <w:b/>
          <w:bCs/>
          <w:color w:val="auto"/>
          <w:sz w:val="32"/>
          <w:szCs w:val="32"/>
        </w:rPr>
        <w:t>（三）相关建议和措施</w:t>
      </w:r>
      <w:bookmarkEnd w:id="55"/>
      <w:bookmarkEnd w:id="56"/>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1. 加强绩效目标管理、强化绩效目标引导与约束作用</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《中共中央 国务院关于全面实施预算绩效管理的意见》（中发〔2018〕34号）和《中共河南省委 河南省人民政府关于全面实施预算绩效管理的实施意见》(豫发〔2019〕10号)强调了“预算与绩效管理一体化”的理念，其关键在于加强绩效目标管理。</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2. 健全成本控制机制</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信阳公交公司应健全公司内部成本控制机制。具体来说，要在人员费用、管理费用、车辆维修、能源物料消耗等方面完善成本控制机制，将成本控制与公司内部部门职能联系起来，压实成本控制责任，同时将成本控制与部门及个人绩效考核与奖惩进行关联，促进成本控制机制落实。</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 xml:space="preserve">3. </w:t>
      </w:r>
      <w:bookmarkStart w:id="57" w:name="_Hlk22705988"/>
      <w:r>
        <w:rPr>
          <w:rFonts w:hint="eastAsia" w:ascii="仿宋" w:hAnsi="仿宋" w:eastAsia="仿宋" w:cs="仿宋"/>
          <w:color w:val="auto"/>
          <w:spacing w:val="-4"/>
          <w:sz w:val="32"/>
          <w:szCs w:val="32"/>
          <w:highlight w:val="none"/>
          <w:lang w:val="en-US" w:eastAsia="zh-CN"/>
        </w:rPr>
        <w:t>有效落实公交运营监督考核、注重监督考核结果应用</w:t>
      </w:r>
      <w:bookmarkEnd w:id="57"/>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监督考核是公交运营补贴成本规制的重要组成部分，是促进成本规制方案有效落实的重要保障。根据当前绩效监控发现的公交运营监督考核落实不够彻底、监督考核约束作用不强现象，要从以下角度着手，有效落实公交运营监督考核、注重监督考核结果应用。</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一是以绩效目标为导向，科学确定公交运营监督考核内容、考核标准与要求。二是严格公交运营服务质量监督考核工作落实，切实提高考核结果真实性和有效性。</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4. 严格执行财务管理制度，规范会计科目</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信阳公交公司应严格按照企业会计准则进行财务管理，规范使用会计科目，按权责发生制原则进行财务核算，使财务报表全面、准确反映公司运营收入、成本与费用金额。</w:t>
      </w: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p>
      <w:pPr>
        <w:pageBreakBefore w:val="0"/>
        <w:numPr>
          <w:ilvl w:val="0"/>
          <w:numId w:val="0"/>
        </w:numPr>
        <w:wordWrap/>
        <w:overflowPunct/>
        <w:topLinePunct w:val="0"/>
        <w:bidi w:val="0"/>
        <w:spacing w:line="560" w:lineRule="exact"/>
        <w:ind w:firstLine="624" w:firstLineChars="200"/>
        <w:rPr>
          <w:rFonts w:hint="eastAsia" w:ascii="仿宋" w:hAnsi="仿宋" w:eastAsia="仿宋" w:cs="仿宋"/>
          <w:color w:val="auto"/>
          <w:spacing w:val="-4"/>
          <w:sz w:val="32"/>
          <w:szCs w:val="32"/>
          <w:highlight w:val="none"/>
          <w:lang w:val="en-US" w:eastAsia="zh-CN"/>
        </w:rPr>
      </w:pP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529373"/>
      <w:docPartObj>
        <w:docPartGallery w:val="autotext"/>
      </w:docPartObj>
    </w:sdtPr>
    <w:sdtContent>
      <w:sdt>
        <w:sdtPr>
          <w:id w:val="-681517353"/>
          <w:docPartObj>
            <w:docPartGallery w:val="autotext"/>
          </w:docPartObj>
        </w:sdtPr>
        <w:sdtContent>
          <w:p>
            <w:pPr>
              <w:pStyle w:val="12"/>
              <w:jc w:val="center"/>
              <w:rPr>
                <w:lang w:val="zh-CN"/>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p>
            <w:pPr>
              <w:pStyle w:val="12"/>
              <w:jc w:val="center"/>
            </w:pP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194"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YWVkYzBlZjUwNWQzODZkYWIwNzk3ZDA0NDdmNjYifQ=="/>
  </w:docVars>
  <w:rsids>
    <w:rsidRoot w:val="007A5D76"/>
    <w:rsid w:val="0020665D"/>
    <w:rsid w:val="005969A9"/>
    <w:rsid w:val="005D0B05"/>
    <w:rsid w:val="007A5D76"/>
    <w:rsid w:val="009A5AC4"/>
    <w:rsid w:val="029C2147"/>
    <w:rsid w:val="040E46F5"/>
    <w:rsid w:val="041668A9"/>
    <w:rsid w:val="06106C1E"/>
    <w:rsid w:val="09970DD7"/>
    <w:rsid w:val="0B065DFA"/>
    <w:rsid w:val="0FDC487B"/>
    <w:rsid w:val="113C10DC"/>
    <w:rsid w:val="12EC47FA"/>
    <w:rsid w:val="13745331"/>
    <w:rsid w:val="14162550"/>
    <w:rsid w:val="17C47411"/>
    <w:rsid w:val="1B5441CD"/>
    <w:rsid w:val="1E6E0475"/>
    <w:rsid w:val="1FE21EC2"/>
    <w:rsid w:val="203D78B9"/>
    <w:rsid w:val="20DD02E4"/>
    <w:rsid w:val="231B1B01"/>
    <w:rsid w:val="24616C60"/>
    <w:rsid w:val="255039BF"/>
    <w:rsid w:val="26D52DAF"/>
    <w:rsid w:val="29B87191"/>
    <w:rsid w:val="2A4E308A"/>
    <w:rsid w:val="2AA6080B"/>
    <w:rsid w:val="2E813021"/>
    <w:rsid w:val="30C76E1A"/>
    <w:rsid w:val="310511E2"/>
    <w:rsid w:val="3128047F"/>
    <w:rsid w:val="321069C1"/>
    <w:rsid w:val="32C24F57"/>
    <w:rsid w:val="36A34096"/>
    <w:rsid w:val="39B33890"/>
    <w:rsid w:val="3E435E62"/>
    <w:rsid w:val="3E8874E2"/>
    <w:rsid w:val="424B1F31"/>
    <w:rsid w:val="425E05F7"/>
    <w:rsid w:val="444B7A53"/>
    <w:rsid w:val="47760E56"/>
    <w:rsid w:val="4BF33392"/>
    <w:rsid w:val="509A6263"/>
    <w:rsid w:val="50C96B6C"/>
    <w:rsid w:val="51363C3F"/>
    <w:rsid w:val="52481A5C"/>
    <w:rsid w:val="535134E1"/>
    <w:rsid w:val="5B562B4B"/>
    <w:rsid w:val="5CBF1B0C"/>
    <w:rsid w:val="5DCA12D8"/>
    <w:rsid w:val="5E784568"/>
    <w:rsid w:val="5EB1051F"/>
    <w:rsid w:val="604B7B5D"/>
    <w:rsid w:val="62652A7F"/>
    <w:rsid w:val="6B9F73BE"/>
    <w:rsid w:val="6DFD700D"/>
    <w:rsid w:val="6E965D2E"/>
    <w:rsid w:val="6F2C6DAF"/>
    <w:rsid w:val="710E38B5"/>
    <w:rsid w:val="758C30E5"/>
    <w:rsid w:val="75FD7697"/>
    <w:rsid w:val="77416275"/>
    <w:rsid w:val="77E0733F"/>
    <w:rsid w:val="78CD3AB5"/>
    <w:rsid w:val="79116340"/>
    <w:rsid w:val="79AE4AB1"/>
    <w:rsid w:val="7B9F23CB"/>
    <w:rsid w:val="7C2A4A54"/>
    <w:rsid w:val="7F8A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iPriority="61"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文本 21"/>
    <w:basedOn w:val="1"/>
    <w:qFormat/>
    <w:uiPriority w:val="0"/>
    <w:pPr>
      <w:spacing w:line="480" w:lineRule="auto"/>
    </w:pPr>
    <w:rPr>
      <w:rFonts w:ascii="Times New Roman" w:hAnsi="Times New Roman" w:eastAsia="仿宋_GB2312"/>
    </w:rPr>
  </w:style>
  <w:style w:type="paragraph" w:styleId="6">
    <w:name w:val="annotation text"/>
    <w:basedOn w:val="1"/>
    <w:link w:val="40"/>
    <w:semiHidden/>
    <w:unhideWhenUsed/>
    <w:qFormat/>
    <w:uiPriority w:val="99"/>
    <w:pPr>
      <w:jc w:val="left"/>
    </w:pPr>
  </w:style>
  <w:style w:type="paragraph" w:styleId="7">
    <w:name w:val="Body Text"/>
    <w:basedOn w:val="1"/>
    <w:unhideWhenUsed/>
    <w:qFormat/>
    <w:uiPriority w:val="99"/>
    <w:pPr>
      <w:spacing w:after="120" w:afterLines="0"/>
    </w:pPr>
    <w:rPr>
      <w:rFonts w:hint="eastAsia"/>
    </w:rPr>
  </w:style>
  <w:style w:type="paragraph" w:styleId="8">
    <w:name w:val="Body Text Indent"/>
    <w:basedOn w:val="1"/>
    <w:unhideWhenUsed/>
    <w:qFormat/>
    <w:uiPriority w:val="99"/>
    <w:pPr>
      <w:spacing w:after="120" w:afterLines="0"/>
      <w:ind w:left="420" w:leftChars="200"/>
    </w:pPr>
    <w:rPr>
      <w:rFonts w:hint="eastAsia"/>
    </w:rPr>
  </w:style>
  <w:style w:type="paragraph" w:styleId="9">
    <w:name w:val="toc 3"/>
    <w:basedOn w:val="1"/>
    <w:next w:val="1"/>
    <w:semiHidden/>
    <w:unhideWhenUsed/>
    <w:qFormat/>
    <w:uiPriority w:val="39"/>
    <w:pPr>
      <w:ind w:left="840" w:leftChars="400"/>
    </w:pPr>
  </w:style>
  <w:style w:type="paragraph" w:styleId="10">
    <w:name w:val="Date"/>
    <w:basedOn w:val="1"/>
    <w:next w:val="1"/>
    <w:link w:val="48"/>
    <w:semiHidden/>
    <w:unhideWhenUsed/>
    <w:qFormat/>
    <w:uiPriority w:val="99"/>
    <w:pPr>
      <w:ind w:left="100" w:leftChars="2500"/>
    </w:pPr>
  </w:style>
  <w:style w:type="paragraph" w:styleId="11">
    <w:name w:val="Balloon Text"/>
    <w:basedOn w:val="1"/>
    <w:link w:val="32"/>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link w:val="47"/>
    <w:semiHidden/>
    <w:unhideWhenUsed/>
    <w:qFormat/>
    <w:uiPriority w:val="99"/>
    <w:pPr>
      <w:snapToGrid w:val="0"/>
      <w:jc w:val="left"/>
    </w:pPr>
    <w:rPr>
      <w:sz w:val="18"/>
      <w:szCs w:val="18"/>
    </w:rPr>
  </w:style>
  <w:style w:type="paragraph" w:styleId="16">
    <w:name w:val="toc 2"/>
    <w:basedOn w:val="1"/>
    <w:next w:val="1"/>
    <w:unhideWhenUsed/>
    <w:qFormat/>
    <w:uiPriority w:val="39"/>
    <w:pPr>
      <w:tabs>
        <w:tab w:val="right" w:leader="dot" w:pos="8296"/>
      </w:tabs>
      <w:spacing w:line="500" w:lineRule="exact"/>
      <w:ind w:left="420" w:leftChars="200"/>
    </w:pPr>
    <w:rPr>
      <w:rFonts w:ascii="Times New Roman" w:hAnsi="Times New Roman" w:eastAsia="仿宋_GB2312" w:cs="Times New Roman"/>
      <w:sz w:val="28"/>
      <w:szCs w:val="28"/>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41"/>
    <w:semiHidden/>
    <w:unhideWhenUsed/>
    <w:qFormat/>
    <w:uiPriority w:val="99"/>
    <w:rPr>
      <w:b/>
      <w:bCs/>
    </w:rPr>
  </w:style>
  <w:style w:type="paragraph" w:styleId="19">
    <w:name w:val="Body Text First Indent 2"/>
    <w:basedOn w:val="8"/>
    <w:unhideWhenUsed/>
    <w:qFormat/>
    <w:uiPriority w:val="99"/>
    <w:pPr>
      <w:ind w:firstLine="420" w:firstLineChars="200"/>
    </w:pPr>
    <w:rPr>
      <w:rFonts w:hint="eastAsia"/>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List Accent 3"/>
    <w:basedOn w:val="20"/>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styleId="26">
    <w:name w:val="footnote reference"/>
    <w:basedOn w:val="23"/>
    <w:semiHidden/>
    <w:unhideWhenUsed/>
    <w:qFormat/>
    <w:uiPriority w:val="99"/>
    <w:rPr>
      <w:vertAlign w:val="superscript"/>
    </w:rPr>
  </w:style>
  <w:style w:type="character" w:customStyle="1" w:styleId="27">
    <w:name w:val="页眉 字符"/>
    <w:basedOn w:val="23"/>
    <w:link w:val="13"/>
    <w:qFormat/>
    <w:uiPriority w:val="99"/>
    <w:rPr>
      <w:sz w:val="18"/>
      <w:szCs w:val="18"/>
    </w:rPr>
  </w:style>
  <w:style w:type="character" w:customStyle="1" w:styleId="28">
    <w:name w:val="页脚 字符"/>
    <w:basedOn w:val="23"/>
    <w:link w:val="12"/>
    <w:qFormat/>
    <w:uiPriority w:val="99"/>
    <w:rPr>
      <w:sz w:val="18"/>
      <w:szCs w:val="18"/>
    </w:rPr>
  </w:style>
  <w:style w:type="character" w:customStyle="1" w:styleId="29">
    <w:name w:val="标题 1 字符"/>
    <w:basedOn w:val="23"/>
    <w:link w:val="3"/>
    <w:qFormat/>
    <w:uiPriority w:val="9"/>
    <w:rPr>
      <w:b/>
      <w:bCs/>
      <w:kern w:val="44"/>
      <w:sz w:val="44"/>
      <w:szCs w:val="44"/>
    </w:rPr>
  </w:style>
  <w:style w:type="character" w:customStyle="1" w:styleId="30">
    <w:name w:val="标题 2 字符"/>
    <w:basedOn w:val="23"/>
    <w:link w:val="4"/>
    <w:semiHidden/>
    <w:qFormat/>
    <w:uiPriority w:val="9"/>
    <w:rPr>
      <w:rFonts w:asciiTheme="majorHAnsi" w:hAnsiTheme="majorHAnsi" w:eastAsiaTheme="majorEastAsia" w:cstheme="majorBidi"/>
      <w:b/>
      <w:bCs/>
      <w:sz w:val="32"/>
      <w:szCs w:val="32"/>
    </w:rPr>
  </w:style>
  <w:style w:type="character" w:customStyle="1" w:styleId="31">
    <w:name w:val="标题 3 字符"/>
    <w:basedOn w:val="23"/>
    <w:link w:val="5"/>
    <w:semiHidden/>
    <w:qFormat/>
    <w:uiPriority w:val="9"/>
    <w:rPr>
      <w:b/>
      <w:bCs/>
      <w:sz w:val="32"/>
      <w:szCs w:val="32"/>
    </w:rPr>
  </w:style>
  <w:style w:type="character" w:customStyle="1" w:styleId="32">
    <w:name w:val="批注框文本 字符"/>
    <w:basedOn w:val="23"/>
    <w:link w:val="11"/>
    <w:semiHidden/>
    <w:qFormat/>
    <w:uiPriority w:val="99"/>
    <w:rPr>
      <w:sz w:val="18"/>
      <w:szCs w:val="18"/>
    </w:rPr>
  </w:style>
  <w:style w:type="paragraph" w:customStyle="1" w:styleId="33">
    <w:name w:val="闻政标题3"/>
    <w:basedOn w:val="5"/>
    <w:link w:val="34"/>
    <w:qFormat/>
    <w:uiPriority w:val="0"/>
    <w:pPr>
      <w:spacing w:before="120" w:after="60" w:line="500" w:lineRule="exact"/>
      <w:jc w:val="left"/>
      <w:outlineLvl w:val="0"/>
    </w:pPr>
    <w:rPr>
      <w:rFonts w:ascii="黑体" w:hAnsi="黑体" w:eastAsia="黑体" w:cs="Times New Roman"/>
      <w:b w:val="0"/>
      <w:kern w:val="0"/>
    </w:rPr>
  </w:style>
  <w:style w:type="character" w:customStyle="1" w:styleId="34">
    <w:name w:val="闻政标题3 Char"/>
    <w:link w:val="33"/>
    <w:qFormat/>
    <w:uiPriority w:val="0"/>
    <w:rPr>
      <w:rFonts w:ascii="黑体" w:hAnsi="黑体" w:eastAsia="黑体" w:cs="Times New Roman"/>
      <w:bCs/>
      <w:kern w:val="0"/>
      <w:sz w:val="32"/>
      <w:szCs w:val="32"/>
    </w:rPr>
  </w:style>
  <w:style w:type="paragraph" w:customStyle="1" w:styleId="35">
    <w:name w:val="闻政标题4"/>
    <w:basedOn w:val="4"/>
    <w:link w:val="36"/>
    <w:qFormat/>
    <w:uiPriority w:val="0"/>
    <w:pPr>
      <w:spacing w:before="120" w:after="60" w:line="500" w:lineRule="exact"/>
      <w:ind w:firstLine="200" w:firstLineChars="200"/>
      <w:jc w:val="left"/>
    </w:pPr>
    <w:rPr>
      <w:rFonts w:ascii="Times New Roman" w:hAnsi="Times New Roman" w:eastAsia="仿宋_GB2312" w:cs="Times New Roman"/>
      <w:kern w:val="0"/>
      <w:sz w:val="28"/>
    </w:rPr>
  </w:style>
  <w:style w:type="character" w:customStyle="1" w:styleId="36">
    <w:name w:val="闻政标题4 Char"/>
    <w:link w:val="35"/>
    <w:qFormat/>
    <w:uiPriority w:val="0"/>
    <w:rPr>
      <w:rFonts w:ascii="Times New Roman" w:hAnsi="Times New Roman" w:eastAsia="仿宋_GB2312" w:cs="Times New Roman"/>
      <w:b/>
      <w:bCs/>
      <w:kern w:val="0"/>
      <w:sz w:val="28"/>
      <w:szCs w:val="32"/>
    </w:rPr>
  </w:style>
  <w:style w:type="paragraph" w:styleId="37">
    <w:name w:val="List Paragraph"/>
    <w:basedOn w:val="1"/>
    <w:qFormat/>
    <w:uiPriority w:val="34"/>
    <w:pPr>
      <w:ind w:firstLine="420" w:firstLineChars="200"/>
    </w:pPr>
  </w:style>
  <w:style w:type="paragraph" w:customStyle="1" w:styleId="38">
    <w:name w:val="闻政正文"/>
    <w:basedOn w:val="1"/>
    <w:link w:val="39"/>
    <w:qFormat/>
    <w:uiPriority w:val="0"/>
    <w:pPr>
      <w:spacing w:line="500" w:lineRule="exact"/>
      <w:ind w:firstLine="560" w:firstLineChars="200"/>
    </w:pPr>
    <w:rPr>
      <w:rFonts w:ascii="Times New Roman" w:hAnsi="Times New Roman" w:eastAsia="仿宋_GB2312" w:cs="Times New Roman"/>
      <w:kern w:val="0"/>
      <w:sz w:val="28"/>
      <w:szCs w:val="28"/>
    </w:rPr>
  </w:style>
  <w:style w:type="character" w:customStyle="1" w:styleId="39">
    <w:name w:val="闻政正文 Char"/>
    <w:link w:val="38"/>
    <w:qFormat/>
    <w:uiPriority w:val="0"/>
    <w:rPr>
      <w:rFonts w:ascii="Times New Roman" w:hAnsi="Times New Roman" w:eastAsia="仿宋_GB2312" w:cs="Times New Roman"/>
      <w:kern w:val="0"/>
      <w:sz w:val="28"/>
      <w:szCs w:val="28"/>
    </w:rPr>
  </w:style>
  <w:style w:type="character" w:customStyle="1" w:styleId="40">
    <w:name w:val="批注文字 字符"/>
    <w:basedOn w:val="23"/>
    <w:link w:val="6"/>
    <w:semiHidden/>
    <w:qFormat/>
    <w:uiPriority w:val="99"/>
  </w:style>
  <w:style w:type="character" w:customStyle="1" w:styleId="41">
    <w:name w:val="批注主题 字符"/>
    <w:basedOn w:val="40"/>
    <w:link w:val="18"/>
    <w:semiHidden/>
    <w:qFormat/>
    <w:uiPriority w:val="99"/>
    <w:rPr>
      <w:b/>
      <w:bCs/>
    </w:rPr>
  </w:style>
  <w:style w:type="paragraph" w:customStyle="1" w:styleId="42">
    <w:name w:val="闻政表"/>
    <w:basedOn w:val="1"/>
    <w:link w:val="43"/>
    <w:qFormat/>
    <w:uiPriority w:val="0"/>
    <w:pPr>
      <w:spacing w:before="60" w:after="60"/>
      <w:jc w:val="center"/>
    </w:pPr>
    <w:rPr>
      <w:rFonts w:ascii="Times New Roman" w:hAnsi="Times New Roman" w:eastAsia="仿宋_GB2312" w:cs="Times New Roman"/>
      <w:b/>
      <w:kern w:val="0"/>
      <w:sz w:val="24"/>
      <w:szCs w:val="28"/>
    </w:rPr>
  </w:style>
  <w:style w:type="character" w:customStyle="1" w:styleId="43">
    <w:name w:val="闻政表 Char"/>
    <w:link w:val="42"/>
    <w:qFormat/>
    <w:uiPriority w:val="0"/>
    <w:rPr>
      <w:rFonts w:ascii="Times New Roman" w:hAnsi="Times New Roman" w:eastAsia="仿宋_GB2312" w:cs="Times New Roman"/>
      <w:b/>
      <w:kern w:val="0"/>
      <w:sz w:val="24"/>
      <w:szCs w:val="28"/>
    </w:rPr>
  </w:style>
  <w:style w:type="table" w:customStyle="1" w:styleId="44">
    <w:name w:val="网格型41"/>
    <w:basedOn w:val="20"/>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laceholder Text"/>
    <w:basedOn w:val="23"/>
    <w:semiHidden/>
    <w:qFormat/>
    <w:uiPriority w:val="99"/>
    <w:rPr>
      <w:color w:val="808080"/>
    </w:rPr>
  </w:style>
  <w:style w:type="table" w:customStyle="1" w:styleId="46">
    <w:name w:val="浅色列表 - 强调文字颜色 31"/>
    <w:basedOn w:val="20"/>
    <w:qFormat/>
    <w:uiPriority w:val="61"/>
    <w:rPr>
      <w:rFonts w:ascii="Times New Roman" w:hAnsi="Times New Roman" w:eastAsia="宋体" w:cs="Times New Roman"/>
      <w:kern w:val="0"/>
      <w:sz w:val="20"/>
      <w:szCs w:val="20"/>
    </w:rPr>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character" w:customStyle="1" w:styleId="47">
    <w:name w:val="脚注文本 字符"/>
    <w:basedOn w:val="23"/>
    <w:link w:val="15"/>
    <w:semiHidden/>
    <w:qFormat/>
    <w:uiPriority w:val="99"/>
    <w:rPr>
      <w:sz w:val="18"/>
      <w:szCs w:val="18"/>
    </w:rPr>
  </w:style>
  <w:style w:type="character" w:customStyle="1" w:styleId="48">
    <w:name w:val="日期 字符"/>
    <w:basedOn w:val="23"/>
    <w:link w:val="10"/>
    <w:semiHidden/>
    <w:qFormat/>
    <w:uiPriority w:val="99"/>
  </w:style>
  <w:style w:type="paragraph" w:customStyle="1" w:styleId="4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0">
    <w:name w:val="font21"/>
    <w:basedOn w:val="23"/>
    <w:qFormat/>
    <w:uiPriority w:val="0"/>
    <w:rPr>
      <w:rFonts w:hint="default" w:ascii="仿宋_GB2312" w:eastAsia="仿宋_GB2312" w:cs="仿宋_GB2312"/>
      <w:color w:val="000000"/>
      <w:sz w:val="21"/>
      <w:szCs w:val="21"/>
      <w:u w:val="none"/>
    </w:rPr>
  </w:style>
  <w:style w:type="character" w:customStyle="1" w:styleId="51">
    <w:name w:val="font11"/>
    <w:basedOn w:val="23"/>
    <w:qFormat/>
    <w:uiPriority w:val="0"/>
    <w:rPr>
      <w:rFonts w:hint="default" w:ascii="仿宋_GB2312" w:eastAsia="仿宋_GB2312" w:cs="仿宋_GB2312"/>
      <w:color w:val="000000"/>
      <w:sz w:val="21"/>
      <w:szCs w:val="21"/>
      <w:u w:val="none"/>
    </w:rPr>
  </w:style>
  <w:style w:type="paragraph" w:customStyle="1" w:styleId="52">
    <w:name w:val="Table Paragraph"/>
    <w:basedOn w:val="1"/>
    <w:qFormat/>
    <w:uiPriority w:val="1"/>
    <w:rPr>
      <w:rFonts w:ascii="宋体" w:hAnsi="宋体" w:eastAsia="宋体" w:cs="宋体"/>
    </w:rPr>
  </w:style>
  <w:style w:type="paragraph" w:customStyle="1" w:styleId="53">
    <w:name w:val="Title-temp"/>
    <w:basedOn w:val="1"/>
    <w:next w:val="1"/>
    <w:qFormat/>
    <w:uiPriority w:val="0"/>
    <w:pPr>
      <w:spacing w:before="120" w:after="120"/>
      <w:ind w:left="100" w:leftChars="100" w:right="100" w:rightChars="100"/>
      <w:jc w:val="center"/>
    </w:pPr>
    <w:rPr>
      <w:rFonts w:eastAsia="微软雅黑"/>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3636</Words>
  <Characters>3880</Characters>
  <Lines>212</Lines>
  <Paragraphs>59</Paragraphs>
  <TotalTime>13</TotalTime>
  <ScaleCrop>false</ScaleCrop>
  <LinksUpToDate>false</LinksUpToDate>
  <CharactersWithSpaces>3900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2019-11-26T13:26:00Z</dcterms:created>
  <dc:creator>小冬</dc:creator>
  <cp:lastModifiedBy>泡泡</cp:lastModifiedBy>
  <cp:lastPrinted>2022-11-17T06:43:00Z</cp:lastPrinted>
  <dcterms:modified xsi:type="dcterms:W3CDTF">2023-03-30T08:24:35Z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8401CC50017449239A9A9EB5BB38507B</vt:lpwstr>
  </property>
</Properties>
</file>