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utoSpaceDE w:val="0"/>
        <w:autoSpaceDN/>
        <w:jc w:val="left"/>
        <w:rPr>
          <w:rFonts w:hint="eastAsia" w:ascii="黑体" w:hAnsi="宋体" w:eastAsia="黑体" w:cs="宋体"/>
          <w:kern w:val="0"/>
          <w:sz w:val="28"/>
          <w:szCs w:val="28"/>
        </w:rPr>
      </w:pP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2021年度</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eastAsia="黑体" w:cs="黑体"/>
          <w:kern w:val="0"/>
          <w:sz w:val="52"/>
          <w:szCs w:val="52"/>
          <w:lang w:eastAsia="zh-CN"/>
        </w:rPr>
        <w:t>信阳市公安局高新分局部门</w:t>
      </w:r>
      <w:r>
        <w:rPr>
          <w:rFonts w:hint="eastAsia" w:ascii="黑体" w:hAnsi="宋体" w:eastAsia="黑体" w:cs="黑体"/>
          <w:kern w:val="0"/>
          <w:sz w:val="52"/>
          <w:szCs w:val="52"/>
        </w:rPr>
        <w:t>决算</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黑体" w:hAnsi="宋体" w:eastAsia="黑体" w:cs="黑体"/>
          <w:kern w:val="0"/>
          <w:sz w:val="52"/>
          <w:szCs w:val="52"/>
        </w:rPr>
      </w:pPr>
      <w:r>
        <w:rPr>
          <w:rFonts w:hint="eastAsia" w:ascii="黑体" w:hAnsi="宋体" w:eastAsia="黑体" w:cs="黑体"/>
          <w:kern w:val="0"/>
          <w:sz w:val="52"/>
          <w:szCs w:val="52"/>
        </w:rPr>
        <w:t xml:space="preserve"> </w:t>
      </w:r>
    </w:p>
    <w:p>
      <w:pPr>
        <w:keepNext w:val="0"/>
        <w:keepLines w:val="0"/>
        <w:widowControl/>
        <w:suppressLineNumbers w:val="0"/>
        <w:autoSpaceDE w:val="0"/>
        <w:autoSpaceDN/>
        <w:jc w:val="center"/>
        <w:rPr>
          <w:rFonts w:hint="eastAsia" w:ascii="宋体" w:hAnsi="宋体" w:eastAsia="宋体" w:cs="宋体"/>
          <w:kern w:val="0"/>
          <w:sz w:val="24"/>
          <w:szCs w:val="24"/>
        </w:rPr>
      </w:pPr>
      <w:r>
        <w:rPr>
          <w:rFonts w:hint="eastAsia" w:ascii="黑体" w:hAnsi="宋体" w:eastAsia="黑体" w:cs="黑体"/>
          <w:kern w:val="0"/>
          <w:sz w:val="32"/>
          <w:szCs w:val="32"/>
        </w:rPr>
        <w:t>二〇二二年</w:t>
      </w:r>
      <w:r>
        <w:rPr>
          <w:rFonts w:hint="eastAsia" w:ascii="黑体" w:eastAsia="黑体" w:cs="黑体"/>
          <w:kern w:val="0"/>
          <w:sz w:val="32"/>
          <w:szCs w:val="32"/>
          <w:lang w:eastAsia="zh-CN"/>
        </w:rPr>
        <w:t>九</w:t>
      </w:r>
      <w:r>
        <w:rPr>
          <w:rFonts w:hint="eastAsia" w:ascii="黑体" w:hAnsi="宋体" w:eastAsia="黑体" w:cs="黑体"/>
          <w:kern w:val="0"/>
          <w:sz w:val="32"/>
          <w:szCs w:val="32"/>
        </w:rPr>
        <w:t>月</w:t>
      </w:r>
    </w:p>
    <w:p>
      <w:pPr>
        <w:rPr>
          <w:rFonts w:hint="eastAsia" w:ascii="黑体" w:hAnsi="宋体" w:eastAsia="黑体" w:cs="黑体"/>
          <w:kern w:val="0"/>
          <w:sz w:val="32"/>
          <w:szCs w:val="32"/>
        </w:rPr>
        <w:sectPr>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jc w:val="center"/>
        <w:rPr>
          <w:rFonts w:hint="eastAsia" w:ascii="黑体" w:hAnsi="宋体" w:eastAsia="黑体" w:cs="黑体"/>
          <w:kern w:val="0"/>
          <w:sz w:val="36"/>
          <w:szCs w:val="36"/>
        </w:rPr>
      </w:pPr>
      <w:r>
        <w:rPr>
          <w:rFonts w:hint="eastAsia" w:ascii="黑体" w:hAnsi="宋体" w:eastAsia="黑体" w:cs="黑体"/>
          <w:kern w:val="0"/>
          <w:sz w:val="36"/>
          <w:szCs w:val="36"/>
        </w:rPr>
        <w:t>目  录</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 xml:space="preserve">第一部分 </w:t>
      </w:r>
      <w:r>
        <w:rPr>
          <w:rFonts w:hint="eastAsia" w:ascii="黑体" w:eastAsia="黑体" w:cs="黑体"/>
          <w:kern w:val="0"/>
          <w:sz w:val="32"/>
          <w:szCs w:val="32"/>
          <w:lang w:eastAsia="zh-CN"/>
        </w:rPr>
        <w:t>信阳市公安局高新分局</w:t>
      </w:r>
      <w:r>
        <w:rPr>
          <w:rFonts w:hint="eastAsia" w:ascii="黑体" w:hAnsi="宋体" w:eastAsia="黑体" w:cs="黑体"/>
          <w:kern w:val="0"/>
          <w:sz w:val="32"/>
          <w:szCs w:val="32"/>
        </w:rPr>
        <w:t>概况</w:t>
      </w:r>
    </w:p>
    <w:p>
      <w:pPr>
        <w:keepNext w:val="0"/>
        <w:keepLines w:val="0"/>
        <w:widowControl/>
        <w:numPr>
          <w:ilvl w:val="0"/>
          <w:numId w:val="1"/>
        </w:numPr>
        <w:suppressLineNumbers w:val="0"/>
        <w:autoSpaceDE w:val="0"/>
        <w:autoSpaceDN/>
        <w:ind w:left="0" w:firstLine="640" w:firstLineChars="200"/>
        <w:jc w:val="left"/>
        <w:rPr>
          <w:rFonts w:hint="eastAsia" w:ascii="宋体" w:hAnsi="宋体" w:eastAsia="宋体" w:cs="宋体"/>
          <w:kern w:val="0"/>
          <w:sz w:val="32"/>
          <w:szCs w:val="32"/>
        </w:rPr>
      </w:pPr>
      <w:r>
        <w:rPr>
          <w:rFonts w:hint="eastAsia" w:cs="宋体"/>
          <w:kern w:val="0"/>
          <w:sz w:val="32"/>
          <w:szCs w:val="32"/>
          <w:lang w:eastAsia="zh-CN"/>
        </w:rPr>
        <w:t>部门职责</w:t>
      </w:r>
    </w:p>
    <w:p>
      <w:pPr>
        <w:keepNext w:val="0"/>
        <w:keepLines w:val="0"/>
        <w:widowControl/>
        <w:numPr>
          <w:ilvl w:val="0"/>
          <w:numId w:val="1"/>
        </w:numPr>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机构设置</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第二部分 2021年度</w:t>
      </w:r>
      <w:r>
        <w:rPr>
          <w:rFonts w:hint="eastAsia" w:ascii="黑体" w:eastAsia="黑体" w:cs="黑体"/>
          <w:kern w:val="0"/>
          <w:sz w:val="32"/>
          <w:szCs w:val="32"/>
          <w:lang w:eastAsia="zh-CN"/>
        </w:rPr>
        <w:t>部门</w:t>
      </w:r>
      <w:r>
        <w:rPr>
          <w:rFonts w:hint="eastAsia" w:ascii="黑体" w:hAnsi="宋体" w:eastAsia="黑体" w:cs="黑体"/>
          <w:kern w:val="0"/>
          <w:sz w:val="32"/>
          <w:szCs w:val="32"/>
        </w:rPr>
        <w:t>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一、收入支出决算总表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二、收入决算表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三、支出决算表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四、财政拨款收入支出决算总表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五、一般公共预算财政拨款支出决算表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六、一般公共预算财政拨款基本支出决算明细表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七、一般公共预算财政拨款“三公”经费支出决算表</w:t>
      </w:r>
    </w:p>
    <w:p>
      <w:pPr>
        <w:keepNext w:val="0"/>
        <w:keepLines w:val="0"/>
        <w:widowControl/>
        <w:suppressLineNumbers w:val="0"/>
        <w:autoSpaceDE w:val="0"/>
        <w:autoSpaceDN/>
        <w:ind w:left="0" w:firstLine="640" w:firstLineChars="200"/>
        <w:jc w:val="left"/>
        <w:rPr>
          <w:rFonts w:hint="eastAsia" w:ascii="宋体" w:hAnsi="宋体" w:eastAsia="宋体" w:cs="黑体"/>
          <w:kern w:val="0"/>
          <w:sz w:val="32"/>
          <w:szCs w:val="32"/>
        </w:rPr>
      </w:pPr>
      <w:r>
        <w:rPr>
          <w:rFonts w:hint="eastAsia" w:ascii="宋体" w:hAnsi="宋体" w:eastAsia="宋体" w:cs="宋体"/>
          <w:kern w:val="0"/>
          <w:sz w:val="32"/>
          <w:szCs w:val="32"/>
        </w:rPr>
        <w:t>八、政府性基金预算财政拨款收入支出决算表</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第三部分 2021年度</w:t>
      </w:r>
      <w:r>
        <w:rPr>
          <w:rFonts w:hint="eastAsia" w:ascii="黑体" w:eastAsia="黑体" w:cs="黑体"/>
          <w:kern w:val="0"/>
          <w:sz w:val="32"/>
          <w:szCs w:val="32"/>
          <w:lang w:eastAsia="zh-CN"/>
        </w:rPr>
        <w:t>部门</w:t>
      </w:r>
      <w:r>
        <w:rPr>
          <w:rFonts w:hint="eastAsia" w:ascii="黑体" w:hAnsi="宋体" w:eastAsia="黑体" w:cs="黑体"/>
          <w:kern w:val="0"/>
          <w:sz w:val="32"/>
          <w:szCs w:val="32"/>
        </w:rPr>
        <w:t>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一、收入支出决算总体情况说明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二、收入决算情况说明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三、支出决算情况说明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四、财政拨款收入支出决算总体情况说明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五、一般公共预算财政拨款支出决算情况说明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六、一般公共预算财政拨款基本支出决算情况说明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七、一般公共预算财政拨款“三公”经费支出决算情况说明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八、政府性基金预算财政拨款支出决算情况说明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九、机关运行经费支出情况说明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十、政府采购支出情况说明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十一、国有资产占用情况说明</w:t>
      </w:r>
    </w:p>
    <w:p>
      <w:pPr>
        <w:keepNext w:val="0"/>
        <w:keepLines w:val="0"/>
        <w:widowControl/>
        <w:suppressLineNumbers w:val="0"/>
        <w:autoSpaceDE w:val="0"/>
        <w:autoSpaceDN/>
        <w:ind w:left="0"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十二、预算绩效情况说明</w:t>
      </w:r>
    </w:p>
    <w:p>
      <w:pPr>
        <w:keepNext w:val="0"/>
        <w:keepLines w:val="0"/>
        <w:widowControl/>
        <w:suppressLineNumbers w:val="0"/>
        <w:autoSpaceDE w:val="0"/>
        <w:autoSpaceDN/>
        <w:jc w:val="left"/>
        <w:rPr>
          <w:rFonts w:hint="eastAsia" w:ascii="黑体" w:hAnsi="宋体" w:eastAsia="黑体" w:cs="黑体"/>
          <w:kern w:val="0"/>
          <w:sz w:val="32"/>
          <w:szCs w:val="32"/>
        </w:rPr>
      </w:pPr>
      <w:r>
        <w:rPr>
          <w:rFonts w:hint="eastAsia" w:ascii="黑体" w:hAnsi="宋体" w:eastAsia="黑体" w:cs="黑体"/>
          <w:kern w:val="0"/>
          <w:sz w:val="32"/>
          <w:szCs w:val="32"/>
        </w:rPr>
        <w:t>第四部分  名词解释</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宋体"/>
          <w:kern w:val="0"/>
          <w:sz w:val="28"/>
          <w:szCs w:val="28"/>
        </w:rPr>
      </w:pPr>
      <w:r>
        <w:rPr>
          <w:rFonts w:hint="eastAsia" w:ascii="黑体" w:hAnsi="宋体" w:eastAsia="黑体" w:cs="黑体"/>
          <w:kern w:val="0"/>
          <w:sz w:val="48"/>
          <w:szCs w:val="48"/>
        </w:rPr>
        <w:t xml:space="preserve">第一部分  </w:t>
      </w:r>
      <w:r>
        <w:rPr>
          <w:rFonts w:hint="eastAsia" w:ascii="黑体" w:eastAsia="黑体" w:cs="黑体"/>
          <w:kern w:val="0"/>
          <w:sz w:val="48"/>
          <w:szCs w:val="48"/>
          <w:lang w:eastAsia="zh-CN"/>
        </w:rPr>
        <w:t>信阳市公安局高新分局</w:t>
      </w:r>
      <w:r>
        <w:rPr>
          <w:rFonts w:hint="eastAsia" w:ascii="黑体" w:hAnsi="宋体" w:eastAsia="黑体" w:cs="黑体"/>
          <w:kern w:val="0"/>
          <w:sz w:val="48"/>
          <w:szCs w:val="48"/>
        </w:rPr>
        <w:t>概况</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lang w:eastAsia="zh-CN"/>
        </w:rPr>
      </w:pPr>
      <w:r>
        <w:rPr>
          <w:rFonts w:hint="eastAsia" w:ascii="黑体" w:hAnsi="宋体" w:eastAsia="黑体" w:cs="黑体"/>
          <w:kern w:val="0"/>
          <w:sz w:val="32"/>
          <w:szCs w:val="32"/>
        </w:rPr>
        <w:t>一、</w:t>
      </w:r>
      <w:r>
        <w:rPr>
          <w:rFonts w:hint="eastAsia" w:ascii="黑体" w:eastAsia="黑体" w:cs="黑体"/>
          <w:kern w:val="0"/>
          <w:sz w:val="32"/>
          <w:szCs w:val="32"/>
          <w:lang w:eastAsia="zh-CN"/>
        </w:rPr>
        <w:t>部门职责</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1、贯彻落实党中央、国务院关于公安工作的方针、政策，落实全市公安工作的有关法规，指导、监督、检查分局各部门的公安工作。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2、掌握影响稳定、危害辖区安全和社会治安的情况，分析形势，制定方案。</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3、组织指导侦查工作，协调处置重大案件、治安事故和骚乱。</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4、依法查处危害社会治安秩序行为;依法管理户口、居民身份证、枪支弹约、危险物品和特种行，等工作。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5、指导出入境、国外人员和香港、奥门特别行政区及台湾地区人员在境内居留、旅行的有关管理工作。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6、做好对机关、社会团体、企事业单位和重点建设工程的治安保卫工作以及 群体性治安保卫组织的治安防范工作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7、做好对公共信息网络的安全监督工作。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8、依法承担执行刑罚和监督、考察工作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9、组织实施对党和国家领导人以及重要外宾的安全警卫工作。</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10、组织实施分局公安科学技术工作;规划公安信息技术、刑事技术和行动技术建设。</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11、落实公安机关装备、被装配备和经费等警务保障标准、制度。</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12、拟定分局机关人员培训、教育的规划。</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13、拟定分局队伍监督管理工作规章，分析队伍状况，组织、指导公安机关监督工作;按规定权限实施对干部的监督;协助各级纪检、监察部门查处或督办公安机关重大违纪案件。</w:t>
      </w:r>
    </w:p>
    <w:p>
      <w:pPr>
        <w:adjustRightInd w:val="0"/>
        <w:snapToGrid w:val="0"/>
        <w:spacing w:line="360"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14、承接管理区政府交办的其他事项。</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rPr>
        <w:t>二、机构设置</w:t>
      </w:r>
    </w:p>
    <w:p>
      <w:pPr>
        <w:keepNext w:val="0"/>
        <w:keepLines w:val="0"/>
        <w:widowControl/>
        <w:suppressLineNumbers w:val="0"/>
        <w:autoSpaceDE w:val="0"/>
        <w:autoSpaceDN/>
        <w:spacing w:line="580" w:lineRule="exact"/>
        <w:ind w:firstLine="640" w:firstLineChars="200"/>
        <w:jc w:val="left"/>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信阳市公安局高新分局内设办公室、政治处、法纪室、治安管理大队、案件侦办大队，代管珍珠路、城东</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2个派出所。</w:t>
      </w:r>
    </w:p>
    <w:p>
      <w:pPr>
        <w:keepNext w:val="0"/>
        <w:keepLines w:val="0"/>
        <w:widowControl/>
        <w:suppressLineNumbers w:val="0"/>
        <w:autoSpaceDE w:val="0"/>
        <w:autoSpaceDN/>
        <w:ind w:firstLine="640" w:firstLineChars="200"/>
        <w:jc w:val="left"/>
        <w:rPr>
          <w:rFonts w:hint="eastAsia" w:ascii="黑体" w:hAnsi="宋体" w:eastAsia="黑体" w:cs="宋体"/>
          <w:kern w:val="0"/>
          <w:sz w:val="28"/>
          <w:szCs w:val="28"/>
        </w:rPr>
      </w:pPr>
      <w:r>
        <w:rPr>
          <w:rFonts w:hint="eastAsia" w:ascii="仿宋_GB2312" w:hAnsi="仿宋_GB2312" w:eastAsia="仿宋_GB2312" w:cs="仿宋_GB2312"/>
          <w:color w:val="000000" w:themeColor="text1"/>
          <w:kern w:val="0"/>
          <w:sz w:val="32"/>
          <w:szCs w:val="32"/>
          <w14:textFill>
            <w14:solidFill>
              <w14:schemeClr w14:val="tx1"/>
            </w14:solidFill>
          </w14:textFill>
        </w:rPr>
        <w:t>本决算为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二级单位</w:t>
      </w:r>
      <w:r>
        <w:rPr>
          <w:rFonts w:hint="eastAsia" w:ascii="仿宋_GB2312" w:hAnsi="仿宋_GB2312" w:eastAsia="仿宋_GB2312" w:cs="仿宋_GB2312"/>
          <w:color w:val="000000" w:themeColor="text1"/>
          <w:kern w:val="0"/>
          <w:sz w:val="32"/>
          <w:szCs w:val="32"/>
          <w14:textFill>
            <w14:solidFill>
              <w14:schemeClr w14:val="tx1"/>
            </w14:solidFill>
          </w14:textFill>
        </w:rPr>
        <w:t>决算，纳入本</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单位</w:t>
      </w:r>
      <w:r>
        <w:rPr>
          <w:rFonts w:hint="eastAsia" w:ascii="仿宋_GB2312" w:hAnsi="仿宋_GB2312" w:eastAsia="仿宋_GB2312" w:cs="仿宋_GB2312"/>
          <w:color w:val="000000" w:themeColor="text1"/>
          <w:kern w:val="0"/>
          <w:sz w:val="32"/>
          <w:szCs w:val="32"/>
          <w14:textFill>
            <w14:solidFill>
              <w14:schemeClr w14:val="tx1"/>
            </w14:solidFill>
          </w14:textFill>
        </w:rPr>
        <w:t>2021年度决算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p>
    <w:p>
      <w:pPr>
        <w:keepNext w:val="0"/>
        <w:keepLines w:val="0"/>
        <w:widowControl/>
        <w:suppressLineNumbers w:val="0"/>
        <w:autoSpaceDE w:val="0"/>
        <w:autoSpaceDN/>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第二部分  2021年度</w:t>
      </w:r>
      <w:r>
        <w:rPr>
          <w:rFonts w:hint="eastAsia" w:ascii="黑体" w:eastAsia="黑体" w:cs="黑体"/>
          <w:kern w:val="0"/>
          <w:sz w:val="48"/>
          <w:szCs w:val="48"/>
          <w:lang w:eastAsia="zh-CN"/>
        </w:rPr>
        <w:t>部门</w:t>
      </w:r>
      <w:r>
        <w:rPr>
          <w:rFonts w:hint="eastAsia" w:ascii="黑体" w:hAnsi="宋体" w:eastAsia="黑体" w:cs="黑体"/>
          <w:kern w:val="0"/>
          <w:sz w:val="48"/>
          <w:szCs w:val="48"/>
        </w:rPr>
        <w:t>决算表</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rPr>
          <w:rFonts w:hint="eastAsia" w:ascii="黑体" w:hAnsi="宋体" w:eastAsia="黑体" w:cs="宋体"/>
          <w:kern w:val="0"/>
          <w:sz w:val="28"/>
          <w:szCs w:val="28"/>
        </w:rPr>
        <w:sectPr>
          <w:footerReference r:id="rId4" w:type="default"/>
          <w:pgSz w:w="11906" w:h="16838"/>
          <w:pgMar w:top="1440" w:right="1803" w:bottom="1440" w:left="1803" w:header="720" w:footer="720" w:gutter="0"/>
          <w:cols w:space="0" w:num="1"/>
          <w:docGrid w:type="lines" w:linePitch="332" w:charSpace="0"/>
        </w:sectPr>
      </w:pPr>
    </w:p>
    <w:tbl>
      <w:tblPr>
        <w:tblStyle w:val="12"/>
        <w:tblW w:w="496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4"/>
        <w:gridCol w:w="774"/>
        <w:gridCol w:w="1452"/>
        <w:gridCol w:w="3787"/>
        <w:gridCol w:w="1041"/>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6"/>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22"/>
                <w:szCs w:val="22"/>
                <w:u w:val="none"/>
              </w:rPr>
            </w:pPr>
          </w:p>
        </w:tc>
        <w:tc>
          <w:tcPr>
            <w:tcW w:w="27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4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7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5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部门</w:t>
            </w:r>
            <w:r>
              <w:rPr>
                <w:rFonts w:hint="eastAsia" w:ascii="宋体" w:hAnsi="宋体" w:eastAsia="宋体" w:cs="宋体"/>
                <w:i w:val="0"/>
                <w:iCs w:val="0"/>
                <w:color w:val="000000"/>
                <w:kern w:val="0"/>
                <w:sz w:val="22"/>
                <w:szCs w:val="22"/>
                <w:u w:val="none"/>
                <w:lang w:val="en-US" w:eastAsia="zh-CN" w:bidi="ar"/>
              </w:rPr>
              <w:t>：信阳市公安局高新分局</w:t>
            </w:r>
          </w:p>
        </w:tc>
        <w:tc>
          <w:tcPr>
            <w:tcW w:w="27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51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34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7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57"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324"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675" w:type="pct"/>
            <w:gridSpan w:val="3"/>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5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5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75"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51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70" w:type="pct"/>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957"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506.95</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1,298.31</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81.46</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27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51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346" w:type="pct"/>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5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33" w:type="pct"/>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275" w:type="pct"/>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51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1,379.76</w:t>
            </w:r>
          </w:p>
        </w:tc>
        <w:tc>
          <w:tcPr>
            <w:tcW w:w="1346"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70"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pPr>
        <w:rPr>
          <w:rFonts w:hint="eastAsia" w:ascii="黑体" w:hAnsi="宋体" w:eastAsia="黑体" w:cs="宋体"/>
          <w:kern w:val="0"/>
          <w:sz w:val="28"/>
          <w:szCs w:val="28"/>
        </w:rPr>
        <w:sectPr>
          <w:footerReference r:id="rId5" w:type="default"/>
          <w:pgSz w:w="16838" w:h="11906" w:orient="landscape"/>
          <w:pgMar w:top="1803" w:right="1440" w:bottom="1803" w:left="1440" w:header="720" w:footer="720" w:gutter="0"/>
          <w:cols w:space="0" w:num="1"/>
          <w:docGrid w:type="lines" w:linePitch="332" w:charSpace="0"/>
        </w:sectPr>
      </w:pPr>
    </w:p>
    <w:tbl>
      <w:tblPr>
        <w:tblStyle w:val="12"/>
        <w:tblW w:w="141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76"/>
        <w:gridCol w:w="222"/>
        <w:gridCol w:w="222"/>
        <w:gridCol w:w="3616"/>
        <w:gridCol w:w="1038"/>
        <w:gridCol w:w="1716"/>
        <w:gridCol w:w="633"/>
        <w:gridCol w:w="630"/>
        <w:gridCol w:w="630"/>
        <w:gridCol w:w="635"/>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131" w:type="dxa"/>
            <w:gridSpan w:val="11"/>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6"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038"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1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3"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713" w:type="dxa"/>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076" w:type="dxa"/>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2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22"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616"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754" w:type="dxa"/>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633"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3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348"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3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3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716"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63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6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63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63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713"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616" w:type="dxa"/>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16" w:type="dxa"/>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03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6"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3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713"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3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38"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16"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30"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35"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13" w:type="dxa"/>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136" w:type="dxa"/>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1,298.31</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791.36</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1,225.36</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1,225.36</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1,054.36</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547.41</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36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038"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1716"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63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20" w:type="dxa"/>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616" w:type="dxa"/>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03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1716"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63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13"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31" w:type="dxa"/>
            <w:gridSpan w:val="11"/>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rPr>
          <w:rFonts w:hint="eastAsia" w:ascii="黑体" w:hAnsi="宋体" w:eastAsia="黑体" w:cs="宋体"/>
          <w:kern w:val="0"/>
          <w:sz w:val="28"/>
          <w:szCs w:val="28"/>
          <w:lang w:eastAsia="zh-CN"/>
        </w:rPr>
        <w:sectPr>
          <w:footerReference r:id="rId6" w:type="default"/>
          <w:pgSz w:w="16838" w:h="11906" w:orient="landscape"/>
          <w:pgMar w:top="1803" w:right="1440" w:bottom="1803" w:left="1440" w:header="720" w:footer="720" w:gutter="0"/>
          <w:cols w:space="0" w:num="1"/>
          <w:docGrid w:type="lines" w:linePitch="332" w:charSpace="0"/>
        </w:sectPr>
      </w:pP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0"/>
        <w:gridCol w:w="222"/>
        <w:gridCol w:w="229"/>
        <w:gridCol w:w="3637"/>
        <w:gridCol w:w="1722"/>
        <w:gridCol w:w="1025"/>
        <w:gridCol w:w="748"/>
        <w:gridCol w:w="875"/>
        <w:gridCol w:w="748"/>
        <w:gridCol w:w="1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22"/>
                <w:szCs w:val="22"/>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8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8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6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6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65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9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8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8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60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6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6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30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6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65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0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362"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6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30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264"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65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84"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84"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284"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60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62"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64"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5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0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2"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4"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5"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34"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1,313.56</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1,313.56</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1,240.61</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1,240.61</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1,240.61</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1,240.61</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1,069.61</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1,069.61</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28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608"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362"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284"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60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36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6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hint="eastAsia" w:ascii="黑体" w:hAnsi="宋体" w:eastAsia="黑体" w:cs="宋体"/>
          <w:kern w:val="0"/>
          <w:sz w:val="28"/>
          <w:szCs w:val="28"/>
        </w:rPr>
        <w:sectPr>
          <w:footerReference r:id="rId7" w:type="default"/>
          <w:pgSz w:w="16838" w:h="11906" w:orient="landscape"/>
          <w:pgMar w:top="1803" w:right="1440" w:bottom="1803" w:left="1440" w:header="720" w:footer="720" w:gutter="0"/>
          <w:cols w:space="0" w:num="1"/>
          <w:docGrid w:type="lines" w:linePitch="332" w:charSpace="0"/>
        </w:sect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6"/>
        <w:gridCol w:w="616"/>
        <w:gridCol w:w="816"/>
        <w:gridCol w:w="3216"/>
        <w:gridCol w:w="1151"/>
        <w:gridCol w:w="816"/>
        <w:gridCol w:w="1550"/>
        <w:gridCol w:w="1373"/>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lang w:eastAsia="zh-CN"/>
              </w:rPr>
            </w:pPr>
            <w:r>
              <w:rPr>
                <w:rFonts w:hint="eastAsia" w:cs="宋体"/>
                <w:i w:val="0"/>
                <w:iCs w:val="0"/>
                <w:color w:val="000000"/>
                <w:sz w:val="20"/>
                <w:szCs w:val="20"/>
                <w:u w:val="none"/>
                <w:lang w:eastAsia="zh-CN"/>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0" w:type="auto"/>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0" w:type="auto"/>
            <w:vMerge w:val="continue"/>
            <w:tcBorders>
              <w:top w:val="nil"/>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bottom"/>
          </w:tcPr>
          <w:p>
            <w:pPr>
              <w:jc w:val="both"/>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718.41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791.36</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rPr>
          <w:rFonts w:hint="eastAsia" w:ascii="黑体" w:hAnsi="宋体" w:eastAsia="黑体" w:cs="宋体"/>
          <w:kern w:val="0"/>
          <w:sz w:val="28"/>
          <w:szCs w:val="28"/>
        </w:rPr>
        <w:sectPr>
          <w:footerReference r:id="rId8" w:type="default"/>
          <w:pgSz w:w="16838" w:h="11906" w:orient="landscape"/>
          <w:pgMar w:top="1803" w:right="1440" w:bottom="1803" w:left="1440" w:header="720" w:footer="720" w:gutter="0"/>
          <w:cols w:space="0" w:num="1"/>
          <w:docGrid w:type="lines" w:linePitch="332" w:charSpace="0"/>
        </w:sectPr>
      </w:pPr>
    </w:p>
    <w:p>
      <w:pPr>
        <w:keepNext w:val="0"/>
        <w:keepLines w:val="0"/>
        <w:widowControl/>
        <w:suppressLineNumbers w:val="0"/>
        <w:rPr>
          <w:rFonts w:hint="eastAsia" w:ascii="宋体" w:hAnsi="宋体" w:eastAsia="宋体" w:cs="宋体"/>
          <w:vanish/>
          <w:kern w:val="0"/>
          <w:sz w:val="24"/>
          <w:szCs w:val="24"/>
        </w:rPr>
      </w:pPr>
      <w:r>
        <w:rPr>
          <w:rFonts w:hint="eastAsia" w:ascii="宋体" w:hAnsi="宋体" w:eastAsia="宋体" w:cs="宋体"/>
          <w:vanish/>
          <w:kern w:val="0"/>
          <w:sz w:val="24"/>
          <w:szCs w:val="24"/>
        </w:rPr>
        <w:t xml:space="preserve"> </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83"/>
        <w:gridCol w:w="263"/>
        <w:gridCol w:w="266"/>
        <w:gridCol w:w="5649"/>
        <w:gridCol w:w="977"/>
        <w:gridCol w:w="1215"/>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7"/>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0"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4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3"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0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9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9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9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4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43"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518"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993"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4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42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4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93"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34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2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4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993"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34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42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4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481"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791.36</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791.36</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718.41</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2040201</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547.41</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547.41</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2040220</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执法办案</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32.87</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32.07</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0.80</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16.03</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199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34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42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24.05</w:t>
            </w:r>
          </w:p>
        </w:tc>
        <w:tc>
          <w:tcPr>
            <w:tcW w:w="743"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8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993" w:type="pct"/>
            <w:tcBorders>
              <w:top w:val="nil"/>
              <w:left w:val="nil"/>
              <w:bottom w:val="single" w:color="000000" w:sz="4" w:space="0"/>
              <w:right w:val="single" w:color="000000" w:sz="4" w:space="0"/>
            </w:tcBorders>
            <w:shd w:val="clear" w:color="auto" w:fill="CC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34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42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74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pPr>
        <w:rPr>
          <w:rFonts w:hint="eastAsia" w:ascii="宋体" w:hAnsi="宋体" w:eastAsia="宋体" w:cs="宋体"/>
          <w:i w:val="0"/>
          <w:iCs w:val="0"/>
          <w:color w:val="000000"/>
          <w:kern w:val="0"/>
          <w:sz w:val="20"/>
          <w:szCs w:val="20"/>
        </w:rPr>
        <w:sectPr>
          <w:footerReference r:id="rId9" w:type="default"/>
          <w:pgSz w:w="16838" w:h="11906" w:orient="landscape"/>
          <w:pgMar w:top="1803" w:right="1440" w:bottom="1803" w:left="1440" w:header="720" w:footer="720" w:gutter="0"/>
          <w:cols w:space="0" w:num="1"/>
          <w:docGrid w:type="lines" w:linePitch="332" w:charSpace="0"/>
        </w:sectPr>
      </w:pPr>
    </w:p>
    <w:tbl>
      <w:tblPr>
        <w:tblStyle w:val="12"/>
        <w:tblW w:w="141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3060"/>
        <w:gridCol w:w="915"/>
        <w:gridCol w:w="765"/>
        <w:gridCol w:w="1860"/>
        <w:gridCol w:w="840"/>
        <w:gridCol w:w="720"/>
        <w:gridCol w:w="3825"/>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184" w:type="dxa"/>
            <w:gridSpan w:val="9"/>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22"/>
                <w:szCs w:val="22"/>
                <w:u w:val="none"/>
              </w:rPr>
            </w:pPr>
          </w:p>
        </w:tc>
        <w:tc>
          <w:tcPr>
            <w:tcW w:w="306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91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6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84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4883" w:type="dxa"/>
            <w:gridSpan w:val="2"/>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1" w:type="dxa"/>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91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765"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860" w:type="dxa"/>
            <w:tcBorders>
              <w:top w:val="nil"/>
              <w:left w:val="nil"/>
              <w:bottom w:val="single" w:color="808080" w:sz="4" w:space="0"/>
              <w:right w:val="nil"/>
            </w:tcBorders>
            <w:shd w:val="clear" w:color="auto" w:fill="FFFFFF"/>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2021年度</w:t>
            </w:r>
          </w:p>
        </w:tc>
        <w:tc>
          <w:tcPr>
            <w:tcW w:w="84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720" w:type="dxa"/>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4883" w:type="dxa"/>
            <w:gridSpan w:val="2"/>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16" w:type="dxa"/>
            <w:gridSpan w:val="3"/>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068" w:type="dxa"/>
            <w:gridSpan w:val="6"/>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6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91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6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86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84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20"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825"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58" w:type="dxa"/>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0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91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6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825"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058" w:type="dxa"/>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260.26</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235.23</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196.77</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9.44</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32.07</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16.03</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24.05</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4.01</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5.01</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72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82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25.34</w:t>
            </w:r>
          </w:p>
        </w:tc>
        <w:tc>
          <w:tcPr>
            <w:tcW w:w="7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0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41" w:type="dxa"/>
            <w:tcBorders>
              <w:top w:val="nil"/>
              <w:left w:val="single" w:color="000000" w:sz="4" w:space="0"/>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915"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765"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860" w:type="dxa"/>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840"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720"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3825" w:type="dxa"/>
            <w:tcBorders>
              <w:top w:val="nil"/>
              <w:left w:val="nil"/>
              <w:bottom w:val="single" w:color="000000" w:sz="4" w:space="0"/>
              <w:right w:val="single" w:color="000000" w:sz="4" w:space="0"/>
            </w:tcBorders>
            <w:shd w:val="clear" w:color="auto" w:fill="C0C0C0"/>
            <w:noWrap/>
            <w:vAlign w:val="center"/>
          </w:tcPr>
          <w:p>
            <w:pPr>
              <w:jc w:val="left"/>
              <w:rPr>
                <w:rFonts w:hint="eastAsia" w:ascii="宋体" w:hAnsi="宋体" w:eastAsia="宋体" w:cs="宋体"/>
                <w:i w:val="0"/>
                <w:iCs w:val="0"/>
                <w:color w:val="000000"/>
                <w:sz w:val="20"/>
                <w:szCs w:val="20"/>
                <w:u w:val="none"/>
              </w:rPr>
            </w:pPr>
          </w:p>
        </w:tc>
        <w:tc>
          <w:tcPr>
            <w:tcW w:w="1058" w:type="dxa"/>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01" w:type="dxa"/>
            <w:gridSpan w:val="2"/>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915"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531.10</w:t>
            </w:r>
          </w:p>
        </w:tc>
        <w:tc>
          <w:tcPr>
            <w:tcW w:w="8010" w:type="dxa"/>
            <w:gridSpan w:val="5"/>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058" w:type="dxa"/>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84" w:type="dxa"/>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pPr>
        <w:rPr>
          <w:rFonts w:hint="eastAsia" w:ascii="黑体" w:hAnsi="宋体" w:eastAsia="黑体" w:cs="宋体"/>
          <w:kern w:val="0"/>
          <w:sz w:val="28"/>
          <w:szCs w:val="28"/>
        </w:rPr>
        <w:sectPr>
          <w:footerReference r:id="rId10" w:type="default"/>
          <w:pgSz w:w="16838" w:h="11906" w:orient="landscape"/>
          <w:pgMar w:top="1803" w:right="1440" w:bottom="1803" w:left="1440" w:header="720" w:footer="720" w:gutter="0"/>
          <w:cols w:space="0" w:num="1"/>
          <w:docGrid w:type="lines" w:linePitch="332" w:charSpace="0"/>
        </w:sectPr>
      </w:pP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816"/>
        <w:gridCol w:w="716"/>
        <w:gridCol w:w="616"/>
        <w:gridCol w:w="716"/>
        <w:gridCol w:w="2898"/>
        <w:gridCol w:w="716"/>
        <w:gridCol w:w="816"/>
        <w:gridCol w:w="716"/>
        <w:gridCol w:w="616"/>
        <w:gridCol w:w="71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2"/>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21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5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3"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21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57"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kern w:val="0"/>
                <w:sz w:val="22"/>
                <w:szCs w:val="22"/>
                <w:u w:val="none"/>
                <w:lang w:val="en-US" w:eastAsia="zh-CN" w:bidi="ar"/>
              </w:rPr>
              <w:t>2021年度</w:t>
            </w:r>
          </w:p>
        </w:tc>
        <w:tc>
          <w:tcPr>
            <w:tcW w:w="18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1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6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423"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32" w:type="pct"/>
            <w:gridSpan w:val="6"/>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367" w:type="pct"/>
            <w:gridSpan w:val="6"/>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pct"/>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543"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157"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188"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1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543"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23"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2157"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8"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1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6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18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23"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pc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57"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1"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8"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6"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9"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3" w:type="pc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0" w:type="pct"/>
            <w:tcBorders>
              <w:top w:val="nil"/>
              <w:left w:val="single" w:color="000000" w:sz="4" w:space="0"/>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21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8" w:type="pct"/>
            <w:tcBorders>
              <w:top w:val="nil"/>
              <w:left w:val="nil"/>
              <w:bottom w:val="single" w:color="000000" w:sz="4" w:space="0"/>
              <w:right w:val="single" w:color="000000" w:sz="4" w:space="0"/>
            </w:tcBorders>
            <w:shd w:val="clear" w:color="auto" w:fill="00FF00"/>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215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21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4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黑体" w:hAnsi="宋体" w:eastAsia="黑体" w:cs="宋体"/>
          <w:kern w:val="0"/>
          <w:sz w:val="28"/>
          <w:szCs w:val="28"/>
        </w:rPr>
        <w:sectPr>
          <w:footerReference r:id="rId11" w:type="default"/>
          <w:pgSz w:w="16838" w:h="11906" w:orient="landscape"/>
          <w:pgMar w:top="1803" w:right="1440" w:bottom="1803" w:left="1440" w:header="720" w:footer="720" w:gutter="0"/>
          <w:cols w:space="0" w:num="1"/>
          <w:docGrid w:type="lines" w:linePitch="332" w:charSpace="0"/>
        </w:sectPr>
      </w:pP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76"/>
        <w:gridCol w:w="222"/>
        <w:gridCol w:w="223"/>
        <w:gridCol w:w="1016"/>
        <w:gridCol w:w="5611"/>
        <w:gridCol w:w="512"/>
        <w:gridCol w:w="580"/>
        <w:gridCol w:w="580"/>
        <w:gridCol w:w="583"/>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5"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6"/>
                <w:szCs w:val="16"/>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8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8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5"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部门：信阳市公安局高新分局</w:t>
            </w: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7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35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198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81"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20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8"/>
                <w:szCs w:val="18"/>
                <w:u w:val="none"/>
              </w:rPr>
            </w:pPr>
          </w:p>
        </w:tc>
        <w:tc>
          <w:tcPr>
            <w:tcW w:w="61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0"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98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81"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616" w:type="pct"/>
            <w:gridSpan w:val="3"/>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619"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2"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58" w:type="pct"/>
            <w:vMerge w:val="restar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9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05" w:type="pct"/>
            <w:vMerge w:val="restart"/>
            <w:tcBorders>
              <w:top w:val="nil"/>
              <w:left w:val="nil"/>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nil"/>
              <w:left w:val="nil"/>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p>
        </w:tc>
        <w:tc>
          <w:tcPr>
            <w:tcW w:w="19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181"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c>
          <w:tcPr>
            <w:tcW w:w="619" w:type="pct"/>
            <w:vMerge w:val="continue"/>
            <w:tcBorders>
              <w:top w:val="nil"/>
              <w:left w:val="nil"/>
              <w:bottom w:val="single" w:color="000000" w:sz="4" w:space="0"/>
              <w:right w:val="single" w:color="000000" w:sz="4" w:space="0"/>
            </w:tcBorders>
            <w:shd w:val="clear" w:color="auto" w:fill="C0C0C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0"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98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1"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5"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9" w:type="pct"/>
            <w:tcBorders>
              <w:top w:val="nil"/>
              <w:left w:val="nil"/>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00" w:type="pct"/>
            <w:gridSpan w:val="4"/>
            <w:tcBorders>
              <w:top w:val="nil"/>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8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18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c>
          <w:tcPr>
            <w:tcW w:w="6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42"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358" w:type="pct"/>
            <w:tcBorders>
              <w:top w:val="nil"/>
              <w:left w:val="nil"/>
              <w:bottom w:val="single" w:color="000000" w:sz="4" w:space="0"/>
              <w:right w:val="single" w:color="000000" w:sz="4" w:space="0"/>
            </w:tcBorders>
            <w:shd w:val="clear" w:color="auto" w:fill="CCFFFF"/>
            <w:noWrap/>
            <w:vAlign w:val="center"/>
          </w:tcPr>
          <w:p>
            <w:pPr>
              <w:jc w:val="left"/>
              <w:rPr>
                <w:rFonts w:hint="eastAsia" w:ascii="宋体" w:hAnsi="宋体" w:eastAsia="宋体" w:cs="宋体"/>
                <w:i w:val="0"/>
                <w:iCs w:val="0"/>
                <w:color w:val="000000"/>
                <w:sz w:val="20"/>
                <w:szCs w:val="20"/>
                <w:u w:val="none"/>
              </w:rPr>
            </w:pPr>
          </w:p>
        </w:tc>
        <w:tc>
          <w:tcPr>
            <w:tcW w:w="198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18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61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tc>
      </w:tr>
    </w:tbl>
    <w:p>
      <w:pPr>
        <w:rPr>
          <w:rFonts w:hint="eastAsia" w:ascii="黑体" w:hAnsi="宋体" w:eastAsia="黑体" w:cs="宋体"/>
          <w:kern w:val="0"/>
          <w:sz w:val="28"/>
          <w:szCs w:val="28"/>
        </w:rPr>
        <w:sectPr>
          <w:footerReference r:id="rId12" w:type="default"/>
          <w:pgSz w:w="16838" w:h="11906" w:orient="landscape"/>
          <w:pgMar w:top="1803" w:right="1440" w:bottom="1803" w:left="1440" w:header="720" w:footer="720" w:gutter="0"/>
          <w:cols w:space="0" w:num="1"/>
          <w:docGrid w:type="lines" w:linePitch="332" w:charSpace="0"/>
        </w:sectPr>
      </w:pP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autoSpaceDE w:val="0"/>
        <w:autoSpaceDN/>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第三部分 2021年度部门决算情况说明</w:t>
      </w:r>
    </w:p>
    <w:p>
      <w:pPr>
        <w:rPr>
          <w:rFonts w:hint="eastAsia" w:ascii="黑体" w:hAnsi="宋体" w:eastAsia="黑体" w:cs="黑体"/>
          <w:kern w:val="0"/>
          <w:sz w:val="48"/>
          <w:szCs w:val="48"/>
        </w:rPr>
        <w:sectPr>
          <w:footerReference r:id="rId13"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一、收入支出决算总体情况说明</w:t>
      </w:r>
    </w:p>
    <w:p>
      <w:pPr>
        <w:keepNext w:val="0"/>
        <w:keepLines w:val="0"/>
        <w:widowControl/>
        <w:suppressLineNumbers w:val="0"/>
        <w:autoSpaceDE w:val="0"/>
        <w:autoSpaceDN/>
        <w:spacing w:line="590" w:lineRule="exact"/>
        <w:ind w:left="0" w:firstLine="640" w:firstLineChars="200"/>
        <w:jc w:val="both"/>
        <w:rPr>
          <w:rFonts w:hint="eastAsia" w:ascii="黑体" w:hAnsi="宋体" w:eastAsia="黑体" w:cs="黑体"/>
          <w:kern w:val="0"/>
          <w:sz w:val="32"/>
          <w:szCs w:val="32"/>
        </w:rPr>
      </w:pPr>
      <w:r>
        <w:rPr>
          <w:rFonts w:hint="eastAsia" w:ascii="仿宋_GB2312" w:hAnsi="宋体" w:eastAsia="仿宋_GB2312" w:cs="仿宋_GB2312"/>
          <w:kern w:val="0"/>
          <w:sz w:val="32"/>
          <w:szCs w:val="32"/>
        </w:rPr>
        <w:t>2021年度收、支总计均为</w:t>
      </w:r>
      <w:r>
        <w:rPr>
          <w:rFonts w:hint="eastAsia" w:ascii="仿宋_GB2312" w:eastAsia="仿宋_GB2312" w:cs="仿宋_GB2312"/>
          <w:kern w:val="0"/>
          <w:sz w:val="32"/>
          <w:szCs w:val="32"/>
          <w:lang w:val="en-US" w:eastAsia="zh-CN"/>
        </w:rPr>
        <w:t>1379.76</w:t>
      </w:r>
      <w:r>
        <w:rPr>
          <w:rFonts w:hint="eastAsia" w:ascii="仿宋_GB2312" w:hAnsi="宋体" w:eastAsia="仿宋_GB2312" w:cs="仿宋_GB2312"/>
          <w:kern w:val="0"/>
          <w:sz w:val="32"/>
          <w:szCs w:val="32"/>
        </w:rPr>
        <w:t>万元。与上年度相比，收、支总计各</w:t>
      </w:r>
      <w:r>
        <w:rPr>
          <w:rFonts w:hint="eastAsia" w:ascii="仿宋_GB2312" w:eastAsia="仿宋_GB2312" w:cs="仿宋_GB2312"/>
          <w:kern w:val="0"/>
          <w:sz w:val="32"/>
          <w:szCs w:val="32"/>
          <w:lang w:eastAsia="zh-CN"/>
        </w:rPr>
        <w:t>增加</w:t>
      </w:r>
      <w:r>
        <w:rPr>
          <w:rFonts w:hint="eastAsia" w:ascii="仿宋_GB2312" w:eastAsia="仿宋_GB2312" w:cs="仿宋_GB2312"/>
          <w:kern w:val="0"/>
          <w:sz w:val="32"/>
          <w:szCs w:val="32"/>
          <w:lang w:val="en-US" w:eastAsia="zh-CN"/>
        </w:rPr>
        <w:t>61.79</w:t>
      </w:r>
      <w:r>
        <w:rPr>
          <w:rFonts w:hint="eastAsia" w:ascii="仿宋_GB2312" w:hAnsi="宋体" w:eastAsia="仿宋_GB2312" w:cs="仿宋_GB2312"/>
          <w:kern w:val="0"/>
          <w:sz w:val="32"/>
          <w:szCs w:val="32"/>
        </w:rPr>
        <w:t>万元，</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4.69</w:t>
      </w:r>
      <w:r>
        <w:rPr>
          <w:rFonts w:hint="eastAsia" w:ascii="仿宋_GB2312" w:hAnsi="宋体" w:eastAsia="仿宋_GB2312" w:cs="仿宋_GB2312"/>
          <w:kern w:val="0"/>
          <w:sz w:val="32"/>
          <w:szCs w:val="32"/>
        </w:rPr>
        <w:t>%。主要原因是人员经费及</w:t>
      </w:r>
      <w:r>
        <w:rPr>
          <w:rFonts w:hint="eastAsia" w:ascii="仿宋_GB2312" w:eastAsia="仿宋_GB2312" w:cs="仿宋_GB2312"/>
          <w:kern w:val="0"/>
          <w:sz w:val="32"/>
          <w:szCs w:val="32"/>
          <w:lang w:eastAsia="zh-CN"/>
        </w:rPr>
        <w:t>办公</w:t>
      </w:r>
      <w:r>
        <w:rPr>
          <w:rFonts w:hint="eastAsia" w:ascii="仿宋_GB2312" w:hAnsi="宋体" w:eastAsia="仿宋_GB2312" w:cs="仿宋_GB2312"/>
          <w:kern w:val="0"/>
          <w:sz w:val="32"/>
          <w:szCs w:val="32"/>
        </w:rPr>
        <w:t>经费变动。</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二、收入决算情况说明</w:t>
      </w:r>
    </w:p>
    <w:p>
      <w:pPr>
        <w:pStyle w:val="16"/>
        <w:keepNext w:val="0"/>
        <w:keepLines w:val="0"/>
        <w:widowControl/>
        <w:suppressLineNumbers w:val="0"/>
        <w:autoSpaceDE w:val="0"/>
        <w:autoSpaceDN/>
        <w:spacing w:before="0" w:beforeAutospacing="0"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2021年度收入合计</w:t>
      </w:r>
      <w:r>
        <w:rPr>
          <w:rFonts w:hint="eastAsia" w:ascii="仿宋_GB2312" w:eastAsia="仿宋_GB2312" w:cs="仿宋_GB2312"/>
          <w:kern w:val="0"/>
          <w:sz w:val="32"/>
          <w:szCs w:val="32"/>
          <w:lang w:val="en-US" w:eastAsia="zh-CN"/>
        </w:rPr>
        <w:t>1298.31</w:t>
      </w:r>
      <w:r>
        <w:rPr>
          <w:rFonts w:hint="eastAsia" w:ascii="仿宋_GB2312" w:hAnsi="宋体" w:eastAsia="仿宋_GB2312" w:cs="仿宋_GB2312"/>
          <w:kern w:val="0"/>
          <w:sz w:val="32"/>
          <w:szCs w:val="32"/>
        </w:rPr>
        <w:t xml:space="preserve">万元，其中：财政拨款收入 </w:t>
      </w:r>
      <w:r>
        <w:rPr>
          <w:rFonts w:hint="eastAsia" w:ascii="仿宋_GB2312" w:eastAsia="仿宋_GB2312" w:cs="仿宋_GB2312"/>
          <w:kern w:val="0"/>
          <w:sz w:val="32"/>
          <w:szCs w:val="32"/>
          <w:lang w:val="en-US" w:eastAsia="zh-CN"/>
        </w:rPr>
        <w:t>791.36</w:t>
      </w:r>
      <w:r>
        <w:rPr>
          <w:rFonts w:hint="eastAsia" w:ascii="仿宋_GB2312" w:hAnsi="宋体" w:eastAsia="仿宋_GB2312" w:cs="仿宋_GB2312"/>
          <w:kern w:val="0"/>
          <w:sz w:val="32"/>
          <w:szCs w:val="32"/>
        </w:rPr>
        <w:t>万元，占</w:t>
      </w:r>
      <w:r>
        <w:rPr>
          <w:rFonts w:hint="eastAsia" w:ascii="仿宋_GB2312" w:eastAsia="仿宋_GB2312" w:cs="仿宋_GB2312"/>
          <w:kern w:val="0"/>
          <w:sz w:val="32"/>
          <w:szCs w:val="32"/>
          <w:lang w:val="en-US" w:eastAsia="zh-CN"/>
        </w:rPr>
        <w:t>60.95</w:t>
      </w:r>
      <w:r>
        <w:rPr>
          <w:rFonts w:hint="eastAsia" w:ascii="仿宋_GB2312" w:hAnsi="宋体" w:eastAsia="仿宋_GB2312" w:cs="仿宋_GB2312"/>
          <w:kern w:val="0"/>
          <w:sz w:val="32"/>
          <w:szCs w:val="32"/>
        </w:rPr>
        <w:t>%；上级补助收入0万元，占0%；事业收入0万元，占0%；经营收入0万元，占0%；附属单位上缴收入0万元，占0%；其他收入</w:t>
      </w:r>
      <w:r>
        <w:rPr>
          <w:rFonts w:hint="eastAsia" w:ascii="仿宋_GB2312" w:eastAsia="仿宋_GB2312" w:cs="仿宋_GB2312"/>
          <w:kern w:val="0"/>
          <w:sz w:val="32"/>
          <w:szCs w:val="32"/>
          <w:lang w:val="en-US" w:eastAsia="zh-CN"/>
        </w:rPr>
        <w:t>506.95</w:t>
      </w:r>
      <w:r>
        <w:rPr>
          <w:rFonts w:hint="eastAsia" w:ascii="仿宋_GB2312" w:hAnsi="宋体" w:eastAsia="仿宋_GB2312" w:cs="仿宋_GB2312"/>
          <w:kern w:val="0"/>
          <w:sz w:val="32"/>
          <w:szCs w:val="32"/>
        </w:rPr>
        <w:t>万元，占</w:t>
      </w:r>
      <w:r>
        <w:rPr>
          <w:rFonts w:hint="eastAsia" w:ascii="仿宋_GB2312" w:eastAsia="仿宋_GB2312" w:cs="仿宋_GB2312"/>
          <w:kern w:val="0"/>
          <w:sz w:val="32"/>
          <w:szCs w:val="32"/>
          <w:lang w:val="en-US" w:eastAsia="zh-CN"/>
        </w:rPr>
        <w:t>39.05</w:t>
      </w:r>
      <w:r>
        <w:rPr>
          <w:rFonts w:hint="eastAsia" w:ascii="仿宋_GB2312" w:hAnsi="宋体" w:eastAsia="仿宋_GB2312" w:cs="仿宋_GB2312"/>
          <w:kern w:val="0"/>
          <w:sz w:val="32"/>
          <w:szCs w:val="32"/>
        </w:rPr>
        <w:t>%。</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三、支出决算情况说明</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2021年度支出合计</w:t>
      </w:r>
      <w:r>
        <w:rPr>
          <w:rFonts w:hint="eastAsia" w:ascii="仿宋_GB2312" w:eastAsia="仿宋_GB2312" w:cs="仿宋_GB2312"/>
          <w:kern w:val="0"/>
          <w:sz w:val="32"/>
          <w:szCs w:val="32"/>
          <w:lang w:val="en-US" w:eastAsia="zh-CN"/>
        </w:rPr>
        <w:t>1313.56</w:t>
      </w:r>
      <w:r>
        <w:rPr>
          <w:rFonts w:hint="eastAsia" w:ascii="仿宋_GB2312" w:hAnsi="宋体" w:eastAsia="仿宋_GB2312" w:cs="仿宋_GB2312"/>
          <w:kern w:val="0"/>
          <w:sz w:val="32"/>
          <w:szCs w:val="32"/>
        </w:rPr>
        <w:t>万元，其中：基本支出</w:t>
      </w:r>
      <w:r>
        <w:rPr>
          <w:rFonts w:hint="eastAsia" w:ascii="仿宋_GB2312" w:eastAsia="仿宋_GB2312" w:cs="仿宋_GB2312"/>
          <w:kern w:val="0"/>
          <w:sz w:val="32"/>
          <w:szCs w:val="32"/>
          <w:lang w:val="en-US" w:eastAsia="zh-CN"/>
        </w:rPr>
        <w:t>1313.56</w:t>
      </w:r>
      <w:r>
        <w:rPr>
          <w:rFonts w:hint="eastAsia" w:ascii="仿宋_GB2312" w:hAnsi="宋体" w:eastAsia="仿宋_GB2312" w:cs="仿宋_GB2312"/>
          <w:kern w:val="0"/>
          <w:sz w:val="32"/>
          <w:szCs w:val="32"/>
        </w:rPr>
        <w:t>万元，占</w:t>
      </w:r>
      <w:r>
        <w:rPr>
          <w:rFonts w:hint="eastAsia" w:ascii="仿宋_GB2312" w:eastAsia="仿宋_GB2312" w:cs="仿宋_GB2312"/>
          <w:kern w:val="0"/>
          <w:sz w:val="32"/>
          <w:szCs w:val="32"/>
          <w:lang w:val="en-US" w:eastAsia="zh-CN"/>
        </w:rPr>
        <w:t>100.00</w:t>
      </w:r>
      <w:r>
        <w:rPr>
          <w:rFonts w:hint="eastAsia" w:ascii="仿宋_GB2312" w:hAnsi="宋体" w:eastAsia="仿宋_GB2312" w:cs="仿宋_GB2312"/>
          <w:kern w:val="0"/>
          <w:sz w:val="32"/>
          <w:szCs w:val="32"/>
        </w:rPr>
        <w:t>%；项目支出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万元，占</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%；上缴上级支出0万元，占0%；经营支出0万元，占0%；对附属单位补助支出0万元，占0%。</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四、财政拨款收入支出决算总体情况说明</w:t>
      </w:r>
    </w:p>
    <w:p>
      <w:pPr>
        <w:keepNext w:val="0"/>
        <w:keepLines w:val="0"/>
        <w:widowControl/>
        <w:suppressLineNumbers w:val="0"/>
        <w:autoSpaceDE w:val="0"/>
        <w:autoSpaceDN/>
        <w:spacing w:line="59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2021年度财政拨款收、支总计均为</w:t>
      </w:r>
      <w:r>
        <w:rPr>
          <w:rFonts w:hint="eastAsia" w:ascii="仿宋_GB2312" w:hAnsi="仿宋_GB2312" w:eastAsia="仿宋_GB2312" w:cs="仿宋_GB2312"/>
          <w:kern w:val="0"/>
          <w:sz w:val="32"/>
          <w:szCs w:val="32"/>
          <w:lang w:val="en-US" w:eastAsia="zh-CN"/>
        </w:rPr>
        <w:t>791.36</w:t>
      </w:r>
      <w:r>
        <w:rPr>
          <w:rFonts w:hint="eastAsia" w:ascii="仿宋_GB2312" w:hAnsi="仿宋_GB2312" w:eastAsia="仿宋_GB2312" w:cs="仿宋_GB2312"/>
          <w:kern w:val="0"/>
          <w:sz w:val="32"/>
          <w:szCs w:val="32"/>
        </w:rPr>
        <w:t>万元。与上年度相比，财政拨款收、支总计各</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0.18</w:t>
      </w:r>
      <w:r>
        <w:rPr>
          <w:rFonts w:hint="eastAsia" w:ascii="仿宋_GB2312" w:hAnsi="仿宋_GB2312" w:eastAsia="仿宋_GB2312" w:cs="仿宋_GB2312"/>
          <w:kern w:val="0"/>
          <w:sz w:val="32"/>
          <w:szCs w:val="32"/>
        </w:rPr>
        <w:t>%。主要原因是人员经费</w:t>
      </w:r>
      <w:r>
        <w:rPr>
          <w:rFonts w:hint="eastAsia" w:ascii="仿宋_GB2312" w:hAnsi="宋体" w:eastAsia="仿宋_GB2312" w:cs="仿宋_GB2312"/>
          <w:kern w:val="0"/>
          <w:sz w:val="32"/>
          <w:szCs w:val="32"/>
        </w:rPr>
        <w:t>及</w:t>
      </w:r>
      <w:r>
        <w:rPr>
          <w:rFonts w:hint="eastAsia" w:ascii="仿宋_GB2312" w:eastAsia="仿宋_GB2312" w:cs="仿宋_GB2312"/>
          <w:kern w:val="0"/>
          <w:sz w:val="32"/>
          <w:szCs w:val="32"/>
          <w:lang w:eastAsia="zh-CN"/>
        </w:rPr>
        <w:t>办公</w:t>
      </w:r>
      <w:r>
        <w:rPr>
          <w:rFonts w:hint="eastAsia" w:ascii="仿宋_GB2312" w:hAnsi="宋体" w:eastAsia="仿宋_GB2312" w:cs="仿宋_GB2312"/>
          <w:kern w:val="0"/>
          <w:sz w:val="32"/>
          <w:szCs w:val="32"/>
        </w:rPr>
        <w:t>经费</w:t>
      </w:r>
      <w:r>
        <w:rPr>
          <w:rFonts w:hint="eastAsia" w:ascii="仿宋_GB2312" w:hAnsi="仿宋_GB2312" w:eastAsia="仿宋_GB2312" w:cs="仿宋_GB2312"/>
          <w:kern w:val="0"/>
          <w:sz w:val="32"/>
          <w:szCs w:val="32"/>
        </w:rPr>
        <w:t>变动。</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五、一般公共预算财政拨款支出决算情况说明</w:t>
      </w:r>
    </w:p>
    <w:p>
      <w:pPr>
        <w:keepNext w:val="0"/>
        <w:keepLines w:val="0"/>
        <w:widowControl/>
        <w:suppressLineNumbers w:val="0"/>
        <w:autoSpaceDE w:val="0"/>
        <w:autoSpaceDN/>
        <w:spacing w:line="590" w:lineRule="exact"/>
        <w:ind w:left="0"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（一）总体情况。</w:t>
      </w:r>
    </w:p>
    <w:p>
      <w:pPr>
        <w:keepNext w:val="0"/>
        <w:keepLines w:val="0"/>
        <w:widowControl/>
        <w:suppressLineNumbers w:val="0"/>
        <w:autoSpaceDE w:val="0"/>
        <w:autoSpaceDN/>
        <w:spacing w:line="59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2021年度一般公共预算财政拨款支出</w:t>
      </w:r>
      <w:r>
        <w:rPr>
          <w:rFonts w:hint="eastAsia" w:ascii="仿宋_GB2312" w:hAnsi="仿宋_GB2312" w:eastAsia="仿宋_GB2312" w:cs="仿宋_GB2312"/>
          <w:kern w:val="0"/>
          <w:sz w:val="32"/>
          <w:szCs w:val="32"/>
          <w:lang w:val="en-US" w:eastAsia="zh-CN"/>
        </w:rPr>
        <w:t>791.36</w:t>
      </w:r>
      <w:r>
        <w:rPr>
          <w:rFonts w:hint="eastAsia" w:ascii="仿宋_GB2312" w:hAnsi="仿宋_GB2312" w:eastAsia="仿宋_GB2312" w:cs="仿宋_GB2312"/>
          <w:kern w:val="0"/>
          <w:sz w:val="32"/>
          <w:szCs w:val="32"/>
        </w:rPr>
        <w:t>万元，占支出合计的</w:t>
      </w:r>
      <w:r>
        <w:rPr>
          <w:rFonts w:hint="eastAsia" w:ascii="仿宋_GB2312" w:hAnsi="仿宋_GB2312" w:eastAsia="仿宋_GB2312" w:cs="仿宋_GB2312"/>
          <w:kern w:val="0"/>
          <w:sz w:val="32"/>
          <w:szCs w:val="32"/>
          <w:lang w:val="en-US" w:eastAsia="zh-CN"/>
        </w:rPr>
        <w:t>60.25</w:t>
      </w:r>
      <w:r>
        <w:rPr>
          <w:rFonts w:hint="eastAsia" w:ascii="仿宋_GB2312" w:hAnsi="仿宋_GB2312" w:eastAsia="仿宋_GB2312" w:cs="仿宋_GB2312"/>
          <w:kern w:val="0"/>
          <w:sz w:val="32"/>
          <w:szCs w:val="32"/>
        </w:rPr>
        <w:t>%。与上年度相比，一般公共预算财政拨款支出增加</w:t>
      </w:r>
      <w:r>
        <w:rPr>
          <w:rFonts w:hint="eastAsia" w:ascii="仿宋_GB2312" w:hAnsi="仿宋_GB2312" w:eastAsia="仿宋_GB2312" w:cs="仿宋_GB2312"/>
          <w:kern w:val="0"/>
          <w:sz w:val="32"/>
          <w:szCs w:val="32"/>
          <w:lang w:val="en-US" w:eastAsia="zh-CN"/>
        </w:rPr>
        <w:t>38.70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5.14</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人员经费</w:t>
      </w:r>
      <w:r>
        <w:rPr>
          <w:rFonts w:hint="eastAsia" w:ascii="仿宋_GB2312" w:hAnsi="宋体" w:eastAsia="仿宋_GB2312" w:cs="仿宋_GB2312"/>
          <w:kern w:val="0"/>
          <w:sz w:val="32"/>
          <w:szCs w:val="32"/>
        </w:rPr>
        <w:t>及</w:t>
      </w:r>
      <w:r>
        <w:rPr>
          <w:rFonts w:hint="eastAsia" w:ascii="仿宋_GB2312" w:eastAsia="仿宋_GB2312" w:cs="仿宋_GB2312"/>
          <w:kern w:val="0"/>
          <w:sz w:val="32"/>
          <w:szCs w:val="32"/>
          <w:lang w:eastAsia="zh-CN"/>
        </w:rPr>
        <w:t>办公</w:t>
      </w:r>
      <w:r>
        <w:rPr>
          <w:rFonts w:hint="eastAsia" w:ascii="仿宋_GB2312" w:hAnsi="宋体" w:eastAsia="仿宋_GB2312" w:cs="仿宋_GB2312"/>
          <w:kern w:val="0"/>
          <w:sz w:val="32"/>
          <w:szCs w:val="32"/>
        </w:rPr>
        <w:t>经费</w:t>
      </w:r>
      <w:r>
        <w:rPr>
          <w:rFonts w:hint="eastAsia" w:ascii="仿宋_GB2312" w:hAnsi="仿宋_GB2312" w:eastAsia="仿宋_GB2312" w:cs="仿宋_GB2312"/>
          <w:kern w:val="0"/>
          <w:sz w:val="32"/>
          <w:szCs w:val="32"/>
        </w:rPr>
        <w:t>变动。</w:t>
      </w:r>
    </w:p>
    <w:p>
      <w:pPr>
        <w:keepNext w:val="0"/>
        <w:keepLines w:val="0"/>
        <w:widowControl/>
        <w:suppressLineNumbers w:val="0"/>
        <w:autoSpaceDE w:val="0"/>
        <w:autoSpaceDN/>
        <w:spacing w:line="590" w:lineRule="exact"/>
        <w:ind w:left="0"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（二）结构情况。</w:t>
      </w:r>
    </w:p>
    <w:p>
      <w:pPr>
        <w:keepNext w:val="0"/>
        <w:keepLines w:val="0"/>
        <w:widowControl/>
        <w:suppressLineNumbers w:val="0"/>
        <w:autoSpaceDE w:val="0"/>
        <w:autoSpaceDN/>
        <w:spacing w:line="590" w:lineRule="exact"/>
        <w:ind w:left="0"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2021年度一般公共预算财政拨款支出</w:t>
      </w:r>
      <w:r>
        <w:rPr>
          <w:rFonts w:hint="eastAsia" w:ascii="仿宋_GB2312" w:hAnsi="仿宋_GB2312" w:eastAsia="仿宋_GB2312" w:cs="仿宋_GB2312"/>
          <w:kern w:val="0"/>
          <w:sz w:val="32"/>
          <w:szCs w:val="32"/>
          <w:lang w:val="en-US" w:eastAsia="zh-CN"/>
        </w:rPr>
        <w:t>791.36</w:t>
      </w:r>
      <w:r>
        <w:rPr>
          <w:rFonts w:hint="eastAsia" w:ascii="仿宋_GB2312" w:hAnsi="仿宋_GB2312" w:eastAsia="仿宋_GB2312" w:cs="仿宋_GB2312"/>
          <w:kern w:val="0"/>
          <w:sz w:val="32"/>
          <w:szCs w:val="32"/>
        </w:rPr>
        <w:t>万元，主要用于以下方面：公共安全支出</w:t>
      </w:r>
      <w:r>
        <w:rPr>
          <w:rFonts w:hint="eastAsia" w:ascii="仿宋_GB2312" w:hAnsi="仿宋_GB2312" w:eastAsia="仿宋_GB2312" w:cs="仿宋_GB2312"/>
          <w:kern w:val="0"/>
          <w:sz w:val="32"/>
          <w:szCs w:val="32"/>
          <w:lang w:val="en-US" w:eastAsia="zh-CN"/>
        </w:rPr>
        <w:t>718.41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90.78</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32.87</w:t>
      </w:r>
      <w:r>
        <w:rPr>
          <w:rFonts w:hint="eastAsia" w:ascii="仿宋_GB2312" w:hAnsi="仿宋_GB2312" w:eastAsia="仿宋_GB2312" w:cs="仿宋_GB2312"/>
          <w:kern w:val="0"/>
          <w:sz w:val="32"/>
          <w:szCs w:val="32"/>
        </w:rPr>
        <w:t>万元，占4.</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16.03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2.03</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24.05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3.04</w:t>
      </w:r>
      <w:r>
        <w:rPr>
          <w:rFonts w:hint="eastAsia" w:ascii="仿宋_GB2312" w:hAnsi="仿宋_GB2312" w:eastAsia="仿宋_GB2312" w:cs="仿宋_GB2312"/>
          <w:kern w:val="0"/>
          <w:sz w:val="32"/>
          <w:szCs w:val="32"/>
        </w:rPr>
        <w:t>%。</w:t>
      </w:r>
    </w:p>
    <w:p>
      <w:pPr>
        <w:keepNext w:val="0"/>
        <w:keepLines w:val="0"/>
        <w:widowControl/>
        <w:suppressLineNumbers w:val="0"/>
        <w:autoSpaceDE w:val="0"/>
        <w:autoSpaceDN/>
        <w:spacing w:line="590" w:lineRule="exact"/>
        <w:ind w:left="0" w:firstLine="643" w:firstLineChars="200"/>
        <w:jc w:val="both"/>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（三）具体情况。</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2021年度一般公共预算财政拨款支出年初预算为</w:t>
      </w:r>
      <w:r>
        <w:rPr>
          <w:rFonts w:hint="eastAsia" w:ascii="仿宋_GB2312" w:eastAsia="仿宋_GB2312" w:cs="仿宋_GB2312"/>
          <w:kern w:val="0"/>
          <w:sz w:val="32"/>
          <w:szCs w:val="32"/>
          <w:lang w:val="en-US" w:eastAsia="zh-CN"/>
        </w:rPr>
        <w:t>628.99</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791.36</w:t>
      </w:r>
      <w:r>
        <w:rPr>
          <w:rFonts w:hint="eastAsia" w:ascii="仿宋_GB2312" w:hAnsi="宋体" w:eastAsia="仿宋_GB2312" w:cs="仿宋_GB2312"/>
          <w:kern w:val="0"/>
          <w:sz w:val="32"/>
          <w:szCs w:val="32"/>
        </w:rPr>
        <w:t>万元，完成年初预算的1</w:t>
      </w:r>
      <w:r>
        <w:rPr>
          <w:rFonts w:hint="eastAsia" w:ascii="仿宋_GB2312" w:eastAsia="仿宋_GB2312" w:cs="仿宋_GB2312"/>
          <w:kern w:val="0"/>
          <w:sz w:val="32"/>
          <w:szCs w:val="32"/>
          <w:lang w:val="en-US" w:eastAsia="zh-CN"/>
        </w:rPr>
        <w:t>25.81</w:t>
      </w:r>
      <w:r>
        <w:rPr>
          <w:rFonts w:hint="eastAsia" w:ascii="仿宋_GB2312" w:hAnsi="宋体" w:eastAsia="仿宋_GB2312" w:cs="仿宋_GB2312"/>
          <w:kern w:val="0"/>
          <w:sz w:val="32"/>
          <w:szCs w:val="32"/>
        </w:rPr>
        <w:t>%。其中：</w:t>
      </w:r>
    </w:p>
    <w:p>
      <w:pPr>
        <w:keepNext w:val="0"/>
        <w:keepLines w:val="0"/>
        <w:widowControl/>
        <w:suppressLineNumbers w:val="0"/>
        <w:autoSpaceDE w:val="0"/>
        <w:autoSpaceDN/>
        <w:spacing w:line="590" w:lineRule="exact"/>
        <w:ind w:left="0" w:firstLine="643" w:firstLineChars="200"/>
        <w:jc w:val="both"/>
        <w:rPr>
          <w:rFonts w:hint="eastAsia" w:ascii="仿宋_GB2312" w:hAnsi="仿宋_GB2312" w:eastAsia="仿宋_GB2312" w:cs="仿宋_GB2312"/>
          <w:kern w:val="0"/>
          <w:sz w:val="32"/>
          <w:szCs w:val="32"/>
        </w:rPr>
      </w:pPr>
      <w:r>
        <w:rPr>
          <w:rFonts w:hint="eastAsia" w:ascii="仿宋_GB2312" w:hAnsi="宋体" w:eastAsia="仿宋_GB2312" w:cs="仿宋_GB2312"/>
          <w:b/>
          <w:bCs/>
          <w:kern w:val="0"/>
          <w:sz w:val="32"/>
          <w:szCs w:val="32"/>
        </w:rPr>
        <w:t>1．公共安全支出（类）公安（款）行政运行（项）。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385.04</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547.41</w:t>
      </w:r>
      <w:r>
        <w:rPr>
          <w:rFonts w:hint="eastAsia" w:ascii="仿宋_GB2312" w:hAnsi="仿宋_GB2312" w:eastAsia="仿宋_GB2312" w:cs="仿宋_GB2312"/>
          <w:kern w:val="0"/>
          <w:sz w:val="32"/>
          <w:szCs w:val="32"/>
        </w:rPr>
        <w:t>万元，完成年初预算的1</w:t>
      </w:r>
      <w:r>
        <w:rPr>
          <w:rFonts w:hint="eastAsia" w:ascii="仿宋_GB2312" w:hAnsi="仿宋_GB2312" w:eastAsia="仿宋_GB2312" w:cs="仿宋_GB2312"/>
          <w:kern w:val="0"/>
          <w:sz w:val="32"/>
          <w:szCs w:val="32"/>
          <w:lang w:val="en-US" w:eastAsia="zh-CN"/>
        </w:rPr>
        <w:t>62.37</w:t>
      </w:r>
      <w:r>
        <w:rPr>
          <w:rFonts w:hint="eastAsia" w:ascii="仿宋_GB2312" w:hAnsi="仿宋_GB2312" w:eastAsia="仿宋_GB2312" w:cs="仿宋_GB2312"/>
          <w:kern w:val="0"/>
          <w:sz w:val="32"/>
          <w:szCs w:val="32"/>
        </w:rPr>
        <w:t>%。决算数与年初预算数存在差异的主要原因是</w:t>
      </w:r>
      <w:r>
        <w:rPr>
          <w:rFonts w:hint="eastAsia" w:ascii="仿宋_GB2312" w:hAnsi="仿宋_GB2312" w:eastAsia="仿宋_GB2312" w:cs="仿宋_GB2312"/>
          <w:kern w:val="0"/>
          <w:sz w:val="32"/>
          <w:szCs w:val="32"/>
          <w:lang w:eastAsia="zh-CN"/>
        </w:rPr>
        <w:t>新增人员以及</w:t>
      </w:r>
      <w:r>
        <w:rPr>
          <w:rFonts w:hint="eastAsia" w:ascii="仿宋_GB2312" w:hAnsi="仿宋_GB2312" w:eastAsia="仿宋_GB2312" w:cs="仿宋_GB2312"/>
          <w:kern w:val="0"/>
          <w:sz w:val="32"/>
          <w:szCs w:val="32"/>
        </w:rPr>
        <w:t>警务套改，</w:t>
      </w:r>
      <w:r>
        <w:rPr>
          <w:rFonts w:hint="eastAsia" w:ascii="仿宋_GB2312" w:hAnsi="仿宋_GB2312" w:eastAsia="仿宋_GB2312" w:cs="仿宋_GB2312"/>
          <w:kern w:val="0"/>
          <w:sz w:val="32"/>
          <w:szCs w:val="32"/>
          <w:lang w:eastAsia="zh-CN"/>
        </w:rPr>
        <w:t>导致</w:t>
      </w:r>
      <w:r>
        <w:rPr>
          <w:rFonts w:hint="eastAsia" w:ascii="仿宋_GB2312" w:hAnsi="仿宋_GB2312" w:eastAsia="仿宋_GB2312" w:cs="仿宋_GB2312"/>
          <w:kern w:val="0"/>
          <w:sz w:val="32"/>
          <w:szCs w:val="32"/>
        </w:rPr>
        <w:t>人员工资及津补贴增加等。</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lang w:eastAsia="zh-CN"/>
        </w:rPr>
      </w:pPr>
      <w:r>
        <w:rPr>
          <w:rFonts w:hint="eastAsia" w:ascii="仿宋_GB2312" w:eastAsia="仿宋_GB2312" w:cs="仿宋_GB2312"/>
          <w:b/>
          <w:bCs/>
          <w:kern w:val="0"/>
          <w:sz w:val="32"/>
          <w:szCs w:val="32"/>
          <w:lang w:val="en-US" w:eastAsia="zh-CN"/>
        </w:rPr>
        <w:t>2</w:t>
      </w:r>
      <w:r>
        <w:rPr>
          <w:rFonts w:hint="eastAsia" w:ascii="仿宋_GB2312" w:hAnsi="宋体" w:eastAsia="仿宋_GB2312" w:cs="仿宋_GB2312"/>
          <w:b/>
          <w:bCs/>
          <w:kern w:val="0"/>
          <w:sz w:val="32"/>
          <w:szCs w:val="32"/>
        </w:rPr>
        <w:t>．公共安全支出（类）公安（款）执法办案（项）。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20.00</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20.00</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无</w:t>
      </w:r>
      <w:r>
        <w:rPr>
          <w:rFonts w:hint="eastAsia" w:ascii="仿宋_GB2312" w:hAnsi="宋体" w:eastAsia="仿宋_GB2312" w:cs="仿宋_GB2312"/>
          <w:kern w:val="0"/>
          <w:sz w:val="32"/>
          <w:szCs w:val="32"/>
        </w:rPr>
        <w:t>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．公共安全支出（类）公安（款）其他公安支出（项）。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151.00</w:t>
      </w:r>
      <w:r>
        <w:rPr>
          <w:rFonts w:hint="eastAsia" w:ascii="仿宋_GB2312" w:hAnsi="宋体" w:eastAsia="仿宋_GB2312" w:cs="仿宋_GB2312"/>
          <w:kern w:val="0"/>
          <w:sz w:val="32"/>
          <w:szCs w:val="32"/>
        </w:rPr>
        <w:t>万元，支出决算为1</w:t>
      </w:r>
      <w:r>
        <w:rPr>
          <w:rFonts w:hint="eastAsia" w:ascii="仿宋_GB2312" w:eastAsia="仿宋_GB2312" w:cs="仿宋_GB2312"/>
          <w:kern w:val="0"/>
          <w:sz w:val="32"/>
          <w:szCs w:val="32"/>
          <w:lang w:val="en-US" w:eastAsia="zh-CN"/>
        </w:rPr>
        <w:t>51.00</w:t>
      </w:r>
      <w:r>
        <w:rPr>
          <w:rFonts w:hint="eastAsia" w:ascii="仿宋_GB2312" w:hAnsi="宋体" w:eastAsia="仿宋_GB2312" w:cs="仿宋_GB2312"/>
          <w:kern w:val="0"/>
          <w:sz w:val="32"/>
          <w:szCs w:val="32"/>
        </w:rPr>
        <w:t>万元，完成年初预算的1</w:t>
      </w:r>
      <w:r>
        <w:rPr>
          <w:rFonts w:hint="eastAsia" w:ascii="仿宋_GB2312" w:eastAsia="仿宋_GB2312" w:cs="仿宋_GB2312"/>
          <w:kern w:val="0"/>
          <w:sz w:val="32"/>
          <w:szCs w:val="32"/>
          <w:lang w:val="en-US" w:eastAsia="zh-CN"/>
        </w:rPr>
        <w:t>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无</w:t>
      </w:r>
      <w:r>
        <w:rPr>
          <w:rFonts w:hint="eastAsia" w:ascii="仿宋_GB2312" w:hAnsi="宋体" w:eastAsia="仿宋_GB2312" w:cs="仿宋_GB2312"/>
          <w:kern w:val="0"/>
          <w:sz w:val="32"/>
          <w:szCs w:val="32"/>
        </w:rPr>
        <w:t>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32.07</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32.07</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无</w:t>
      </w:r>
      <w:r>
        <w:rPr>
          <w:rFonts w:hint="eastAsia" w:ascii="仿宋_GB2312" w:hAnsi="宋体" w:eastAsia="仿宋_GB2312" w:cs="仿宋_GB2312"/>
          <w:kern w:val="0"/>
          <w:sz w:val="32"/>
          <w:szCs w:val="32"/>
        </w:rPr>
        <w:t>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5</w:t>
      </w:r>
      <w:r>
        <w:rPr>
          <w:rFonts w:hint="eastAsia" w:ascii="仿宋_GB2312" w:hAnsi="宋体" w:eastAsia="仿宋_GB2312" w:cs="仿宋_GB2312"/>
          <w:b/>
          <w:bCs/>
          <w:kern w:val="0"/>
          <w:sz w:val="32"/>
          <w:szCs w:val="32"/>
        </w:rPr>
        <w:t>．社会保障和就业支出（类）其他社会保障和就业支出（款）其他社会保障和就业支出（项）。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0.80</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0.80</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无</w:t>
      </w:r>
      <w:r>
        <w:rPr>
          <w:rFonts w:hint="eastAsia" w:ascii="仿宋_GB2312" w:hAnsi="宋体" w:eastAsia="仿宋_GB2312" w:cs="仿宋_GB2312"/>
          <w:kern w:val="0"/>
          <w:sz w:val="32"/>
          <w:szCs w:val="32"/>
        </w:rPr>
        <w:t>差异。</w:t>
      </w:r>
    </w:p>
    <w:p>
      <w:pPr>
        <w:keepNext w:val="0"/>
        <w:keepLines w:val="0"/>
        <w:widowControl/>
        <w:suppressLineNumbers w:val="0"/>
        <w:autoSpaceDE w:val="0"/>
        <w:autoSpaceDN/>
        <w:spacing w:line="590" w:lineRule="exact"/>
        <w:ind w:left="0" w:firstLine="643" w:firstLineChars="200"/>
        <w:jc w:val="both"/>
        <w:rPr>
          <w:rFonts w:hint="eastAsia" w:ascii="仿宋_GB2312" w:hAnsi="宋体" w:eastAsia="仿宋_GB2312" w:cs="仿宋_GB2312"/>
          <w:kern w:val="0"/>
          <w:sz w:val="32"/>
          <w:szCs w:val="32"/>
        </w:rPr>
      </w:pPr>
      <w:r>
        <w:rPr>
          <w:rFonts w:hint="eastAsia" w:ascii="仿宋_GB2312" w:eastAsia="仿宋_GB2312" w:cs="仿宋_GB2312"/>
          <w:b/>
          <w:bCs/>
          <w:kern w:val="0"/>
          <w:sz w:val="32"/>
          <w:szCs w:val="32"/>
          <w:lang w:val="en-US" w:eastAsia="zh-CN"/>
        </w:rPr>
        <w:t>6</w:t>
      </w:r>
      <w:r>
        <w:rPr>
          <w:rFonts w:hint="eastAsia" w:ascii="仿宋_GB2312" w:hAnsi="宋体" w:eastAsia="仿宋_GB2312" w:cs="仿宋_GB2312"/>
          <w:b/>
          <w:bCs/>
          <w:kern w:val="0"/>
          <w:sz w:val="32"/>
          <w:szCs w:val="32"/>
        </w:rPr>
        <w:t>．卫生健康支出（类）行政事业单位医疗（款）行政单位医疗（项）。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16.03</w:t>
      </w:r>
      <w:r>
        <w:rPr>
          <w:rFonts w:hint="eastAsia" w:ascii="仿宋_GB2312" w:hAnsi="仿宋_GB2312" w:eastAsia="仿宋_GB2312" w:cs="仿宋_GB2312"/>
          <w:kern w:val="0"/>
          <w:sz w:val="32"/>
          <w:szCs w:val="32"/>
        </w:rPr>
        <w:t>万元，支出决算为1</w:t>
      </w:r>
      <w:r>
        <w:rPr>
          <w:rFonts w:hint="eastAsia" w:ascii="仿宋_GB2312" w:hAnsi="仿宋_GB2312" w:eastAsia="仿宋_GB2312" w:cs="仿宋_GB2312"/>
          <w:kern w:val="0"/>
          <w:sz w:val="32"/>
          <w:szCs w:val="32"/>
          <w:lang w:val="en-US" w:eastAsia="zh-CN"/>
        </w:rPr>
        <w:t>6.03</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%。决算数与年初预算数</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差异。</w:t>
      </w:r>
    </w:p>
    <w:p>
      <w:pPr>
        <w:keepNext w:val="0"/>
        <w:keepLines w:val="0"/>
        <w:widowControl/>
        <w:suppressLineNumbers w:val="0"/>
        <w:autoSpaceDE w:val="0"/>
        <w:autoSpaceDN/>
        <w:spacing w:line="590" w:lineRule="exact"/>
        <w:ind w:left="0" w:firstLine="643" w:firstLineChars="200"/>
        <w:jc w:val="both"/>
        <w:rPr>
          <w:rFonts w:hint="eastAsia" w:ascii="仿宋_GB2312" w:hAnsi="仿宋_GB2312" w:eastAsia="仿宋_GB2312" w:cs="仿宋_GB2312"/>
          <w:kern w:val="0"/>
          <w:sz w:val="32"/>
          <w:szCs w:val="32"/>
        </w:rPr>
      </w:pPr>
      <w:r>
        <w:rPr>
          <w:rFonts w:hint="eastAsia" w:ascii="仿宋_GB2312" w:eastAsia="仿宋_GB2312" w:cs="仿宋_GB2312"/>
          <w:b/>
          <w:bCs/>
          <w:kern w:val="0"/>
          <w:sz w:val="32"/>
          <w:szCs w:val="32"/>
          <w:lang w:val="en-US" w:eastAsia="zh-CN"/>
        </w:rPr>
        <w:t>7</w:t>
      </w:r>
      <w:bookmarkStart w:id="0" w:name="_GoBack"/>
      <w:bookmarkEnd w:id="0"/>
      <w:r>
        <w:rPr>
          <w:rFonts w:hint="eastAsia" w:ascii="仿宋_GB2312" w:hAnsi="宋体" w:eastAsia="仿宋_GB2312" w:cs="仿宋_GB2312"/>
          <w:b/>
          <w:bCs/>
          <w:kern w:val="0"/>
          <w:sz w:val="32"/>
          <w:szCs w:val="32"/>
        </w:rPr>
        <w:t>．住房保障支出（类）住房改革支出（款）住房公积金（项）。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24.05</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24.05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%。决算数与年初预算数</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差异。</w:t>
      </w:r>
    </w:p>
    <w:p>
      <w:pPr>
        <w:keepNext w:val="0"/>
        <w:keepLines w:val="0"/>
        <w:widowControl/>
        <w:suppressLineNumbers w:val="0"/>
        <w:autoSpaceDE w:val="0"/>
        <w:autoSpaceDN/>
        <w:spacing w:line="590" w:lineRule="exact"/>
        <w:ind w:left="0" w:firstLine="640" w:firstLineChars="200"/>
        <w:jc w:val="both"/>
        <w:outlineLvl w:val="1"/>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六、一般公共预算财政拨款基本支出决算情况说明</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2021年度一般公共预算财政拨款基本支出</w:t>
      </w:r>
      <w:r>
        <w:rPr>
          <w:rFonts w:hint="eastAsia" w:ascii="仿宋_GB2312" w:eastAsia="仿宋_GB2312" w:cs="仿宋_GB2312"/>
          <w:kern w:val="0"/>
          <w:sz w:val="32"/>
          <w:szCs w:val="32"/>
          <w:lang w:val="en-US" w:eastAsia="zh-CN"/>
        </w:rPr>
        <w:t>791.36</w:t>
      </w:r>
      <w:r>
        <w:rPr>
          <w:rFonts w:hint="eastAsia" w:ascii="仿宋_GB2312" w:hAnsi="宋体" w:eastAsia="仿宋_GB2312" w:cs="仿宋_GB2312"/>
          <w:kern w:val="0"/>
          <w:sz w:val="32"/>
          <w:szCs w:val="32"/>
        </w:rPr>
        <w:t>万元。其中：人员经费</w:t>
      </w:r>
      <w:r>
        <w:rPr>
          <w:rFonts w:hint="eastAsia" w:ascii="仿宋_GB2312" w:eastAsia="仿宋_GB2312" w:cs="仿宋_GB2312"/>
          <w:kern w:val="0"/>
          <w:sz w:val="32"/>
          <w:szCs w:val="32"/>
          <w:lang w:val="en-US" w:eastAsia="zh-CN"/>
        </w:rPr>
        <w:t>531.10</w:t>
      </w:r>
      <w:r>
        <w:rPr>
          <w:rFonts w:hint="eastAsia" w:ascii="仿宋_GB2312" w:hAnsi="宋体" w:eastAsia="仿宋_GB2312" w:cs="仿宋_GB2312"/>
          <w:kern w:val="0"/>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eastAsia="仿宋_GB2312" w:cs="仿宋_GB2312"/>
          <w:kern w:val="0"/>
          <w:sz w:val="32"/>
          <w:szCs w:val="32"/>
          <w:lang w:val="en-US" w:eastAsia="zh-CN"/>
        </w:rPr>
        <w:t>260.26</w:t>
      </w:r>
      <w:r>
        <w:rPr>
          <w:rFonts w:hint="eastAsia" w:ascii="仿宋_GB2312" w:hAnsi="宋体" w:eastAsia="仿宋_GB2312" w:cs="仿宋_GB2312"/>
          <w:kern w:val="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widowControl/>
        <w:suppressLineNumbers w:val="0"/>
        <w:autoSpaceDE w:val="0"/>
        <w:autoSpaceDN/>
        <w:spacing w:line="590" w:lineRule="exact"/>
        <w:ind w:left="0" w:firstLine="640" w:firstLineChars="200"/>
        <w:jc w:val="left"/>
        <w:outlineLvl w:val="1"/>
        <w:rPr>
          <w:rFonts w:hint="eastAsia" w:ascii="黑体" w:hAnsi="宋体" w:eastAsia="黑体" w:cs="黑体"/>
          <w:kern w:val="2"/>
          <w:sz w:val="32"/>
          <w:szCs w:val="32"/>
        </w:rPr>
      </w:pPr>
      <w:r>
        <w:rPr>
          <w:rFonts w:hint="eastAsia" w:ascii="黑体" w:hAnsi="宋体" w:eastAsia="黑体" w:cs="黑体"/>
          <w:kern w:val="2"/>
          <w:sz w:val="32"/>
          <w:szCs w:val="32"/>
        </w:rPr>
        <w:t>七、一般公共预算财政拨款“三公”经费支出决算情况说明</w:t>
      </w:r>
    </w:p>
    <w:p>
      <w:pPr>
        <w:keepNext w:val="0"/>
        <w:keepLines w:val="0"/>
        <w:widowControl/>
        <w:suppressLineNumbers w:val="0"/>
        <w:autoSpaceDE w:val="0"/>
        <w:autoSpaceDN/>
        <w:ind w:left="0" w:firstLine="643" w:firstLineChars="200"/>
        <w:jc w:val="left"/>
        <w:outlineLvl w:val="2"/>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（一）“三公”经费财政拨款支出决算总体情况说明。</w:t>
      </w:r>
    </w:p>
    <w:p>
      <w:pPr>
        <w:keepNext w:val="0"/>
        <w:keepLines w:val="0"/>
        <w:widowControl/>
        <w:suppressLineNumbers w:val="0"/>
        <w:ind w:left="0" w:right="-84" w:rightChars="-35"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2021年度“三公”经费财政拨款支出预算为</w:t>
      </w:r>
      <w:r>
        <w:rPr>
          <w:rFonts w:hint="eastAsia" w:ascii="仿宋_GB2312" w:hAnsi="仿宋_GB2312" w:eastAsia="仿宋_GB2312" w:cs="仿宋_GB2312"/>
          <w:kern w:val="2"/>
          <w:sz w:val="32"/>
          <w:szCs w:val="32"/>
          <w:lang w:val="en-US" w:eastAsia="zh-CN"/>
        </w:rPr>
        <w:t>24.00</w:t>
      </w:r>
      <w:r>
        <w:rPr>
          <w:rFonts w:hint="eastAsia" w:ascii="仿宋_GB2312" w:hAnsi="仿宋_GB2312" w:eastAsia="仿宋_GB2312" w:cs="仿宋_GB2312"/>
          <w:kern w:val="2"/>
          <w:sz w:val="32"/>
          <w:szCs w:val="32"/>
        </w:rPr>
        <w:t>万元，支出决算为</w:t>
      </w:r>
      <w:r>
        <w:rPr>
          <w:rFonts w:hint="eastAsia" w:ascii="仿宋_GB2312" w:hAnsi="仿宋_GB2312" w:eastAsia="仿宋_GB2312" w:cs="仿宋_GB2312"/>
          <w:kern w:val="2"/>
          <w:sz w:val="32"/>
          <w:szCs w:val="32"/>
          <w:lang w:val="en-US" w:eastAsia="zh-CN"/>
        </w:rPr>
        <w:t>24.00</w:t>
      </w:r>
      <w:r>
        <w:rPr>
          <w:rFonts w:hint="eastAsia" w:ascii="仿宋_GB2312" w:hAnsi="仿宋_GB2312" w:eastAsia="仿宋_GB2312" w:cs="仿宋_GB2312"/>
          <w:kern w:val="2"/>
          <w:sz w:val="32"/>
          <w:szCs w:val="32"/>
        </w:rPr>
        <w:t>万元，完成预算的</w:t>
      </w:r>
      <w:r>
        <w:rPr>
          <w:rFonts w:hint="eastAsia" w:ascii="仿宋_GB2312" w:hAnsi="仿宋_GB2312" w:eastAsia="仿宋_GB2312" w:cs="仿宋_GB2312"/>
          <w:kern w:val="2"/>
          <w:sz w:val="32"/>
          <w:szCs w:val="32"/>
          <w:lang w:val="en-US" w:eastAsia="zh-CN"/>
        </w:rPr>
        <w:t>100</w:t>
      </w:r>
      <w:r>
        <w:rPr>
          <w:rFonts w:hint="eastAsia" w:ascii="仿宋_GB2312" w:hAnsi="仿宋_GB2312" w:eastAsia="仿宋_GB2312" w:cs="仿宋_GB2312"/>
          <w:kern w:val="2"/>
          <w:sz w:val="32"/>
          <w:szCs w:val="32"/>
        </w:rPr>
        <w:t>%。2021年度“三公”经费支出决算数与预算数</w:t>
      </w:r>
      <w:r>
        <w:rPr>
          <w:rFonts w:hint="eastAsia" w:ascii="仿宋_GB2312" w:hAnsi="仿宋_GB2312" w:eastAsia="仿宋_GB2312" w:cs="仿宋_GB2312"/>
          <w:kern w:val="2"/>
          <w:sz w:val="32"/>
          <w:szCs w:val="32"/>
          <w:lang w:eastAsia="zh-CN"/>
        </w:rPr>
        <w:t>无</w:t>
      </w:r>
      <w:r>
        <w:rPr>
          <w:rFonts w:hint="eastAsia" w:ascii="仿宋_GB2312" w:hAnsi="仿宋_GB2312" w:eastAsia="仿宋_GB2312" w:cs="仿宋_GB2312"/>
          <w:kern w:val="2"/>
          <w:sz w:val="32"/>
          <w:szCs w:val="32"/>
        </w:rPr>
        <w:t>差异。</w:t>
      </w:r>
    </w:p>
    <w:p>
      <w:pPr>
        <w:keepNext w:val="0"/>
        <w:keepLines w:val="0"/>
        <w:widowControl/>
        <w:suppressLineNumbers w:val="0"/>
        <w:spacing w:line="590" w:lineRule="exact"/>
        <w:ind w:left="0" w:firstLine="643" w:firstLineChars="200"/>
        <w:outlineLvl w:val="2"/>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（二）“三公”经费财政拨款支出决算具体情况说明。</w:t>
      </w:r>
    </w:p>
    <w:p>
      <w:pPr>
        <w:keepNext w:val="0"/>
        <w:keepLines w:val="0"/>
        <w:widowControl/>
        <w:suppressLineNumbers w:val="0"/>
        <w:autoSpaceDE w:val="0"/>
        <w:autoSpaceDN/>
        <w:spacing w:line="590" w:lineRule="exact"/>
        <w:ind w:lef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2021年度“三公”经费财政拨款支出决算中，因公出国（境）费支出决算0万元，完成预算的0%，占0%；公务用车购置及运行费支出决算</w:t>
      </w:r>
      <w:r>
        <w:rPr>
          <w:rFonts w:hint="eastAsia" w:ascii="仿宋_GB2312" w:hAnsi="仿宋_GB2312" w:eastAsia="仿宋_GB2312" w:cs="仿宋_GB2312"/>
          <w:kern w:val="0"/>
          <w:sz w:val="32"/>
          <w:szCs w:val="32"/>
          <w:lang w:val="en-US" w:eastAsia="zh-CN"/>
        </w:rPr>
        <w:t>24.00</w:t>
      </w:r>
      <w:r>
        <w:rPr>
          <w:rFonts w:hint="eastAsia" w:ascii="仿宋_GB2312" w:hAnsi="仿宋_GB2312" w:eastAsia="仿宋_GB2312" w:cs="仿宋_GB2312"/>
          <w:kern w:val="0"/>
          <w:sz w:val="32"/>
          <w:szCs w:val="32"/>
        </w:rPr>
        <w:t>万元，完成预算的</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kern w:val="0"/>
          <w:sz w:val="32"/>
          <w:szCs w:val="32"/>
        </w:rPr>
        <w:t xml:space="preserve">%，占 </w:t>
      </w:r>
      <w:r>
        <w:rPr>
          <w:rFonts w:hint="eastAsia" w:ascii="仿宋_GB2312" w:hAnsi="仿宋_GB2312" w:eastAsia="仿宋_GB2312" w:cs="仿宋_GB2312"/>
          <w:kern w:val="0"/>
          <w:sz w:val="32"/>
          <w:szCs w:val="32"/>
          <w:lang w:val="en-US" w:eastAsia="zh-CN"/>
        </w:rPr>
        <w:t>100.00</w:t>
      </w:r>
      <w:r>
        <w:rPr>
          <w:rFonts w:hint="eastAsia" w:ascii="仿宋_GB2312" w:hAnsi="仿宋_GB2312" w:eastAsia="仿宋_GB2312" w:cs="仿宋_GB2312"/>
          <w:kern w:val="0"/>
          <w:sz w:val="32"/>
          <w:szCs w:val="32"/>
        </w:rPr>
        <w:t>%；公务接待费支出决算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%。具体情况如下：</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rPr>
        <w:t>1．因公出国（境）费</w:t>
      </w:r>
      <w:r>
        <w:rPr>
          <w:rFonts w:hint="eastAsia" w:ascii="仿宋_GB2312" w:hAnsi="宋体" w:eastAsia="仿宋_GB2312" w:cs="仿宋_GB2312"/>
          <w:kern w:val="0"/>
          <w:sz w:val="32"/>
          <w:szCs w:val="32"/>
        </w:rPr>
        <w:t>年初预算为0万元，支出决算为0万元，完成年初预算的0%。全年因公出国（境）团组</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个，累计</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人次</w:t>
      </w:r>
      <w:r>
        <w:rPr>
          <w:rFonts w:hint="eastAsia" w:ascii="仿宋_GB2312" w:eastAsia="仿宋_GB2312" w:cs="仿宋_GB2312"/>
          <w:kern w:val="0"/>
          <w:sz w:val="32"/>
          <w:szCs w:val="32"/>
          <w:lang w:eastAsia="zh-CN"/>
        </w:rPr>
        <w:t>。</w:t>
      </w:r>
    </w:p>
    <w:p>
      <w:pPr>
        <w:keepNext w:val="0"/>
        <w:keepLines w:val="0"/>
        <w:widowControl/>
        <w:suppressLineNumbers w:val="0"/>
        <w:spacing w:line="590" w:lineRule="exact"/>
        <w:ind w:left="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2．公务用车购置及运行费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24.00</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24.00</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无</w:t>
      </w:r>
      <w:r>
        <w:rPr>
          <w:rFonts w:hint="eastAsia" w:ascii="仿宋_GB2312" w:hAnsi="宋体" w:eastAsia="仿宋_GB2312" w:cs="仿宋_GB2312"/>
          <w:kern w:val="0"/>
          <w:sz w:val="32"/>
          <w:szCs w:val="32"/>
        </w:rPr>
        <w:t>差异。其中：</w:t>
      </w:r>
    </w:p>
    <w:p>
      <w:pPr>
        <w:keepNext w:val="0"/>
        <w:keepLines w:val="0"/>
        <w:widowControl/>
        <w:suppressLineNumbers w:val="0"/>
        <w:autoSpaceDE w:val="0"/>
        <w:autoSpaceDN/>
        <w:spacing w:line="590" w:lineRule="exact"/>
        <w:ind w:left="0" w:right="0" w:rightChars="0"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万元，购置车辆</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台，其中执法执勤车</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辆。</w:t>
      </w:r>
    </w:p>
    <w:p>
      <w:pPr>
        <w:keepNext w:val="0"/>
        <w:keepLines w:val="0"/>
        <w:widowControl/>
        <w:suppressLineNumbers w:val="0"/>
        <w:autoSpaceDE w:val="0"/>
        <w:autoSpaceDN/>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公务用车运行支出</w:t>
      </w:r>
      <w:r>
        <w:rPr>
          <w:rFonts w:hint="eastAsia" w:ascii="仿宋_GB2312" w:eastAsia="仿宋_GB2312" w:cs="仿宋_GB2312"/>
          <w:kern w:val="0"/>
          <w:sz w:val="32"/>
          <w:szCs w:val="32"/>
          <w:lang w:val="en-US" w:eastAsia="zh-CN"/>
        </w:rPr>
        <w:t>24.00</w:t>
      </w:r>
      <w:r>
        <w:rPr>
          <w:rFonts w:hint="eastAsia" w:ascii="仿宋_GB2312" w:hAnsi="宋体" w:eastAsia="仿宋_GB2312" w:cs="仿宋_GB2312"/>
          <w:kern w:val="0"/>
          <w:sz w:val="32"/>
          <w:szCs w:val="32"/>
        </w:rPr>
        <w:t>万元。主要用于办公办案</w:t>
      </w:r>
      <w:r>
        <w:rPr>
          <w:rFonts w:hint="eastAsia" w:ascii="仿宋_GB2312" w:eastAsia="仿宋_GB2312" w:cs="仿宋_GB2312"/>
          <w:kern w:val="0"/>
          <w:sz w:val="32"/>
          <w:szCs w:val="32"/>
          <w:lang w:eastAsia="zh-CN"/>
        </w:rPr>
        <w:t>出差的燃油、维修保险等费用支出</w:t>
      </w:r>
      <w:r>
        <w:rPr>
          <w:rFonts w:hint="eastAsia" w:ascii="仿宋_GB2312" w:hAnsi="宋体" w:eastAsia="仿宋_GB2312" w:cs="仿宋_GB2312"/>
          <w:kern w:val="0"/>
          <w:sz w:val="32"/>
          <w:szCs w:val="32"/>
        </w:rPr>
        <w:t>。2021年期末，单位开支财政拨款的公务用车保有量为</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rPr>
        <w:t>辆。</w:t>
      </w:r>
    </w:p>
    <w:p>
      <w:pPr>
        <w:keepNext w:val="0"/>
        <w:keepLines w:val="0"/>
        <w:widowControl/>
        <w:suppressLineNumbers w:val="0"/>
        <w:autoSpaceDE w:val="0"/>
        <w:autoSpaceDN/>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3.公务接待费</w:t>
      </w:r>
      <w:r>
        <w:rPr>
          <w:rFonts w:hint="eastAsia" w:ascii="仿宋_GB2312" w:hAnsi="宋体" w:eastAsia="仿宋_GB2312" w:cs="仿宋_GB2312"/>
          <w:kern w:val="0"/>
          <w:sz w:val="32"/>
          <w:szCs w:val="32"/>
        </w:rPr>
        <w:t>年初预算为</w:t>
      </w:r>
      <w:r>
        <w:rPr>
          <w:rFonts w:hint="eastAsia" w:ascii="仿宋_GB2312" w:eastAsia="仿宋_GB2312" w:cs="仿宋_GB2312"/>
          <w:kern w:val="0"/>
          <w:sz w:val="32"/>
          <w:szCs w:val="32"/>
          <w:lang w:val="en-US" w:eastAsia="zh-CN"/>
        </w:rPr>
        <w:t>2.50</w:t>
      </w:r>
      <w:r>
        <w:rPr>
          <w:rFonts w:hint="eastAsia" w:ascii="仿宋_GB2312" w:hAnsi="宋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宋体" w:eastAsia="仿宋_GB2312" w:cs="仿宋_GB2312"/>
          <w:kern w:val="0"/>
          <w:sz w:val="32"/>
          <w:szCs w:val="32"/>
        </w:rPr>
        <w:t>%。决算数与年初预算数</w:t>
      </w:r>
      <w:r>
        <w:rPr>
          <w:rFonts w:hint="eastAsia" w:ascii="仿宋_GB2312" w:eastAsia="仿宋_GB2312" w:cs="仿宋_GB2312"/>
          <w:kern w:val="0"/>
          <w:sz w:val="32"/>
          <w:szCs w:val="32"/>
          <w:lang w:eastAsia="zh-CN"/>
        </w:rPr>
        <w:t>存在</w:t>
      </w:r>
      <w:r>
        <w:rPr>
          <w:rFonts w:hint="eastAsia" w:ascii="仿宋_GB2312" w:hAnsi="宋体" w:eastAsia="仿宋_GB2312" w:cs="仿宋_GB2312"/>
          <w:kern w:val="0"/>
          <w:sz w:val="32"/>
          <w:szCs w:val="32"/>
        </w:rPr>
        <w:t>差异</w:t>
      </w:r>
      <w:r>
        <w:rPr>
          <w:rFonts w:hint="eastAsia" w:ascii="仿宋_GB2312" w:eastAsia="仿宋_GB2312" w:cs="仿宋_GB2312"/>
          <w:kern w:val="0"/>
          <w:sz w:val="32"/>
          <w:szCs w:val="32"/>
          <w:lang w:eastAsia="zh-CN"/>
        </w:rPr>
        <w:t>的原因是</w:t>
      </w:r>
      <w:r>
        <w:rPr>
          <w:rFonts w:hint="eastAsia" w:ascii="仿宋_GB2312" w:hAnsi="宋体" w:eastAsia="仿宋_GB2312" w:cs="仿宋_GB2312"/>
          <w:kern w:val="0"/>
          <w:sz w:val="32"/>
          <w:szCs w:val="32"/>
        </w:rPr>
        <w:t>严格执行中央八项规定,规范公务接待范围和标准。其中：</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外宾接待支出</w:t>
      </w:r>
      <w:r>
        <w:rPr>
          <w:rFonts w:hint="eastAsia" w:ascii="仿宋_GB2312" w:hAnsi="宋体" w:eastAsia="仿宋_GB2312" w:cs="仿宋_GB2312"/>
          <w:kern w:val="0"/>
          <w:sz w:val="32"/>
          <w:szCs w:val="32"/>
        </w:rPr>
        <w:t>0万元。2021年共接待国（境）外来访团组0个、来访外宾0人次（不包括陪同人员）。</w:t>
      </w:r>
    </w:p>
    <w:p>
      <w:pPr>
        <w:keepNext w:val="0"/>
        <w:keepLines w:val="0"/>
        <w:widowControl/>
        <w:suppressLineNumbers w:val="0"/>
        <w:spacing w:line="590" w:lineRule="exact"/>
        <w:ind w:left="0"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其他国内公务接待支出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八、政府性基金预算财政拨款支出决算情况说明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2021年度政府性基金预算财政拨款支出年初预算为0万元，支出决算为0万元。</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九、机关运行经费支出情况说明</w:t>
      </w:r>
    </w:p>
    <w:p>
      <w:pPr>
        <w:keepNext w:val="0"/>
        <w:keepLines w:val="0"/>
        <w:widowControl/>
        <w:suppressLineNumbers w:val="0"/>
        <w:spacing w:line="590" w:lineRule="exact"/>
        <w:ind w:left="0" w:right="0" w:righ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2021年度机关运行经费年初预算为</w:t>
      </w:r>
      <w:r>
        <w:rPr>
          <w:rFonts w:hint="eastAsia" w:ascii="仿宋_GB2312" w:hAnsi="仿宋_GB2312" w:eastAsia="仿宋_GB2312" w:cs="仿宋_GB2312"/>
          <w:kern w:val="0"/>
          <w:sz w:val="32"/>
          <w:szCs w:val="32"/>
          <w:lang w:val="en-US" w:eastAsia="zh-CN"/>
        </w:rPr>
        <w:t>259.76</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260.26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100.19</w:t>
      </w:r>
      <w:r>
        <w:rPr>
          <w:rFonts w:hint="eastAsia" w:ascii="仿宋_GB2312" w:hAnsi="仿宋_GB2312" w:eastAsia="仿宋_GB2312" w:cs="仿宋_GB2312"/>
          <w:kern w:val="0"/>
          <w:sz w:val="32"/>
          <w:szCs w:val="32"/>
        </w:rPr>
        <w:t>%。决算数与年初预算数存在差异的主要原因是</w:t>
      </w:r>
      <w:r>
        <w:rPr>
          <w:rFonts w:hint="eastAsia" w:ascii="仿宋_GB2312" w:hAnsi="仿宋_GB2312" w:eastAsia="仿宋_GB2312" w:cs="仿宋_GB2312"/>
          <w:kern w:val="0"/>
          <w:sz w:val="32"/>
          <w:szCs w:val="32"/>
          <w:lang w:eastAsia="zh-CN"/>
        </w:rPr>
        <w:t>人员增加，经费增大</w:t>
      </w:r>
      <w:r>
        <w:rPr>
          <w:rFonts w:hint="eastAsia" w:ascii="仿宋_GB2312" w:hAnsi="仿宋_GB2312" w:eastAsia="仿宋_GB2312" w:cs="仿宋_GB2312"/>
          <w:kern w:val="0"/>
          <w:sz w:val="32"/>
          <w:szCs w:val="32"/>
        </w:rPr>
        <w:t>。</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十、政府采购支出情况说明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2021年度政府采购支出总额</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十一、国有资产占用情况说明</w:t>
      </w:r>
    </w:p>
    <w:p>
      <w:pPr>
        <w:keepNext w:val="0"/>
        <w:keepLines w:val="0"/>
        <w:widowControl/>
        <w:suppressLineNumbers w:val="0"/>
        <w:spacing w:line="590" w:lineRule="exact"/>
        <w:ind w:left="0"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2021年期末，我单位共有车辆</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rPr>
        <w:t>辆，其中：省级领导干部用车0辆、主要领导干部用车0辆、机要通信用车1辆、应急保障车</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辆、执法执勤用车</w:t>
      </w:r>
      <w:r>
        <w:rPr>
          <w:rFonts w:hint="eastAsia" w:ascii="仿宋_GB2312" w:eastAsia="仿宋_GB2312" w:cs="仿宋_GB2312"/>
          <w:kern w:val="0"/>
          <w:sz w:val="32"/>
          <w:szCs w:val="32"/>
          <w:lang w:val="en-US" w:eastAsia="zh-CN"/>
        </w:rPr>
        <w:t>6</w:t>
      </w:r>
      <w:r>
        <w:rPr>
          <w:rFonts w:hint="eastAsia" w:ascii="仿宋_GB2312" w:hAnsi="宋体"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辆、离退休干部用车0辆、其他用车</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台（套），单位价值100万元以上专用设备</w:t>
      </w:r>
      <w:r>
        <w:rPr>
          <w:rFonts w:hint="eastAsia" w:ascii="仿宋_GB2312" w:eastAsia="仿宋_GB2312" w:cs="仿宋_GB2312"/>
          <w:kern w:val="0"/>
          <w:sz w:val="32"/>
          <w:szCs w:val="32"/>
          <w:lang w:val="en-US" w:eastAsia="zh-CN"/>
        </w:rPr>
        <w:t>0</w:t>
      </w:r>
      <w:r>
        <w:rPr>
          <w:rFonts w:hint="eastAsia" w:ascii="仿宋_GB2312" w:hAnsi="宋体" w:eastAsia="仿宋_GB2312" w:cs="仿宋_GB2312"/>
          <w:kern w:val="0"/>
          <w:sz w:val="32"/>
          <w:szCs w:val="32"/>
        </w:rPr>
        <w:t>台（套）。</w:t>
      </w:r>
    </w:p>
    <w:p>
      <w:pPr>
        <w:keepNext w:val="0"/>
        <w:keepLines w:val="0"/>
        <w:widowControl/>
        <w:suppressLineNumbers w:val="0"/>
        <w:spacing w:line="590" w:lineRule="exact"/>
        <w:ind w:left="0" w:firstLine="640" w:firstLineChars="200"/>
        <w:outlineLvl w:val="1"/>
        <w:rPr>
          <w:rFonts w:hint="eastAsia" w:ascii="黑体" w:hAnsi="宋体" w:eastAsia="黑体" w:cs="黑体"/>
          <w:kern w:val="0"/>
          <w:sz w:val="32"/>
          <w:szCs w:val="32"/>
        </w:rPr>
      </w:pPr>
      <w:r>
        <w:rPr>
          <w:rFonts w:hint="eastAsia" w:ascii="黑体" w:hAnsi="宋体" w:eastAsia="黑体" w:cs="黑体"/>
          <w:kern w:val="0"/>
          <w:sz w:val="32"/>
          <w:szCs w:val="32"/>
        </w:rPr>
        <w:t>十二、预算绩效情况说明</w:t>
      </w:r>
    </w:p>
    <w:p>
      <w:pPr>
        <w:keepNext w:val="0"/>
        <w:keepLines w:val="0"/>
        <w:widowControl/>
        <w:suppressLineNumbers w:val="0"/>
        <w:spacing w:line="590" w:lineRule="exact"/>
        <w:ind w:left="0" w:firstLine="643" w:firstLineChars="200"/>
        <w:outlineLvl w:val="2"/>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（一）绩效管理工作开展情况。</w:t>
      </w:r>
    </w:p>
    <w:p>
      <w:pPr>
        <w:keepNext w:val="0"/>
        <w:keepLines w:val="0"/>
        <w:widowControl/>
        <w:suppressLineNumbers w:val="0"/>
        <w:spacing w:line="59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年，我单位纳入预算绩效管理的支出总额为</w:t>
      </w:r>
      <w:r>
        <w:rPr>
          <w:rFonts w:hint="eastAsia" w:ascii="仿宋_GB2312" w:hAnsi="仿宋_GB2312" w:eastAsia="仿宋_GB2312" w:cs="仿宋_GB2312"/>
          <w:kern w:val="0"/>
          <w:sz w:val="32"/>
          <w:szCs w:val="32"/>
          <w:lang w:val="en-US" w:eastAsia="zh-CN"/>
        </w:rPr>
        <w:t>791.36</w:t>
      </w:r>
      <w:r>
        <w:rPr>
          <w:rFonts w:hint="eastAsia" w:ascii="仿宋_GB2312" w:hAnsi="仿宋_GB2312" w:eastAsia="仿宋_GB2312" w:cs="仿宋_GB2312"/>
          <w:kern w:val="0"/>
          <w:sz w:val="32"/>
          <w:szCs w:val="32"/>
        </w:rPr>
        <w:t>万元，其中人员经费支出</w:t>
      </w:r>
      <w:r>
        <w:rPr>
          <w:rFonts w:hint="eastAsia" w:ascii="仿宋_GB2312" w:hAnsi="仿宋_GB2312" w:eastAsia="仿宋_GB2312" w:cs="仿宋_GB2312"/>
          <w:kern w:val="0"/>
          <w:sz w:val="32"/>
          <w:szCs w:val="32"/>
          <w:lang w:val="en-US" w:eastAsia="zh-CN"/>
        </w:rPr>
        <w:t>531.10</w:t>
      </w:r>
      <w:r>
        <w:rPr>
          <w:rFonts w:hint="eastAsia" w:ascii="仿宋_GB2312" w:hAnsi="仿宋_GB2312" w:eastAsia="仿宋_GB2312" w:cs="仿宋_GB2312"/>
          <w:kern w:val="0"/>
          <w:sz w:val="32"/>
          <w:szCs w:val="32"/>
        </w:rPr>
        <w:t>万元，公用经费支出</w:t>
      </w:r>
      <w:r>
        <w:rPr>
          <w:rFonts w:hint="eastAsia" w:ascii="仿宋_GB2312" w:hAnsi="仿宋_GB2312" w:eastAsia="仿宋_GB2312" w:cs="仿宋_GB2312"/>
          <w:kern w:val="0"/>
          <w:sz w:val="32"/>
          <w:szCs w:val="32"/>
          <w:lang w:val="en-US" w:eastAsia="zh-CN"/>
        </w:rPr>
        <w:t>260.26</w:t>
      </w:r>
      <w:r>
        <w:rPr>
          <w:rFonts w:hint="eastAsia" w:ascii="仿宋_GB2312" w:hAnsi="仿宋_GB2312" w:eastAsia="仿宋_GB2312" w:cs="仿宋_GB2312"/>
          <w:kern w:val="0"/>
          <w:sz w:val="32"/>
          <w:szCs w:val="32"/>
        </w:rPr>
        <w:t>万元；支出项目共</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个，支出金额</w:t>
      </w:r>
      <w:r>
        <w:rPr>
          <w:rFonts w:hint="eastAsia" w:ascii="仿宋_GB2312" w:hAnsi="仿宋_GB2312" w:eastAsia="仿宋_GB2312" w:cs="仿宋_GB2312"/>
          <w:kern w:val="0"/>
          <w:sz w:val="32"/>
          <w:szCs w:val="32"/>
          <w:lang w:val="en-US" w:eastAsia="zh-CN"/>
        </w:rPr>
        <w:t>185.2025</w:t>
      </w:r>
      <w:r>
        <w:rPr>
          <w:rFonts w:hint="eastAsia" w:ascii="仿宋_GB2312" w:hAnsi="仿宋_GB2312" w:eastAsia="仿宋_GB2312" w:cs="仿宋_GB2312"/>
          <w:kern w:val="0"/>
          <w:sz w:val="32"/>
          <w:szCs w:val="32"/>
        </w:rPr>
        <w:t>万元。其中，进行项目绩效自</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个，自评金额</w:t>
      </w:r>
      <w:r>
        <w:rPr>
          <w:rFonts w:hint="eastAsia" w:ascii="仿宋_GB2312" w:hAnsi="仿宋_GB2312" w:eastAsia="仿宋_GB2312" w:cs="仿宋_GB2312"/>
          <w:kern w:val="0"/>
          <w:sz w:val="32"/>
          <w:szCs w:val="32"/>
          <w:lang w:val="en-US" w:eastAsia="zh-CN"/>
        </w:rPr>
        <w:t>185.2025</w:t>
      </w:r>
      <w:r>
        <w:rPr>
          <w:rFonts w:hint="eastAsia" w:ascii="仿宋_GB2312" w:hAnsi="仿宋_GB2312" w:eastAsia="仿宋_GB2312" w:cs="仿宋_GB2312"/>
          <w:sz w:val="32"/>
          <w:szCs w:val="32"/>
        </w:rPr>
        <w:t>万元；纳入重点绩效评价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个，评价金额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widowControl/>
        <w:numPr>
          <w:ilvl w:val="0"/>
          <w:numId w:val="2"/>
        </w:numPr>
        <w:suppressLineNumbers w:val="0"/>
        <w:spacing w:line="590" w:lineRule="exact"/>
        <w:ind w:left="0" w:firstLine="643" w:firstLineChars="200"/>
        <w:outlineLvl w:val="2"/>
        <w:rPr>
          <w:rFonts w:hint="eastAsia"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rPr>
        <w:t>项目绩效自评结果。</w:t>
      </w:r>
    </w:p>
    <w:p>
      <w:pPr>
        <w:keepNext w:val="0"/>
        <w:keepLines w:val="0"/>
        <w:widowControl/>
        <w:suppressLineNumbers w:val="0"/>
        <w:spacing w:line="590" w:lineRule="exact"/>
        <w:ind w:left="0"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从评价情况来看，</w:t>
      </w:r>
      <w:r>
        <w:rPr>
          <w:rFonts w:hint="eastAsia" w:ascii="仿宋_GB2312" w:eastAsia="仿宋_GB2312" w:cs="仿宋_GB2312"/>
          <w:kern w:val="0"/>
          <w:sz w:val="32"/>
          <w:szCs w:val="32"/>
          <w:lang w:eastAsia="zh-CN"/>
        </w:rPr>
        <w:t>信阳市公安局高新分局</w:t>
      </w:r>
      <w:r>
        <w:rPr>
          <w:rFonts w:hint="eastAsia" w:ascii="仿宋_GB2312" w:hAnsi="宋体" w:eastAsia="仿宋_GB2312" w:cs="仿宋_GB2312"/>
          <w:kern w:val="0"/>
          <w:sz w:val="32"/>
          <w:szCs w:val="32"/>
        </w:rPr>
        <w:t>项目立项符合相关规定，绩效目标合理，绩效指标体系比较清晰，评价标准较为科学，项目绩效运行跟踪监控机制初步建立，项目管理、财务管理制度较为健全，任务质量完成较高，经济社会效益明显，群众满意度较好。按照设定的评价指标，已实现项目绩效目标，我局绩效自评结果为优。</w:t>
      </w:r>
    </w:p>
    <w:p>
      <w:pPr>
        <w:keepNext w:val="0"/>
        <w:keepLines w:val="0"/>
        <w:widowControl/>
        <w:numPr>
          <w:ilvl w:val="0"/>
          <w:numId w:val="2"/>
        </w:numPr>
        <w:suppressLineNumbers w:val="0"/>
        <w:spacing w:line="590" w:lineRule="exact"/>
        <w:ind w:left="0" w:leftChars="0" w:firstLine="643" w:firstLineChars="200"/>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重点绩效评价结果</w:t>
      </w:r>
      <w:r>
        <w:rPr>
          <w:rFonts w:hint="eastAsia" w:ascii="楷体_GB2312" w:hAnsi="楷体_GB2312" w:eastAsia="楷体_GB2312" w:cs="楷体_GB2312"/>
          <w:b/>
          <w:bCs/>
          <w:kern w:val="0"/>
          <w:sz w:val="32"/>
          <w:szCs w:val="32"/>
          <w:lang w:eastAsia="zh-CN"/>
        </w:rPr>
        <w:t>。</w:t>
      </w:r>
    </w:p>
    <w:p>
      <w:pPr>
        <w:keepNext w:val="0"/>
        <w:keepLines w:val="0"/>
        <w:widowControl/>
        <w:numPr>
          <w:ilvl w:val="0"/>
          <w:numId w:val="0"/>
        </w:numPr>
        <w:suppressLineNumbers w:val="0"/>
        <w:tabs>
          <w:tab w:val="left" w:pos="0"/>
        </w:tabs>
        <w:spacing w:line="590" w:lineRule="exact"/>
        <w:ind w:right="0" w:rightChars="0"/>
        <w:jc w:val="left"/>
        <w:rPr>
          <w:rFonts w:hint="default"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 xml:space="preserve">    </w:t>
      </w:r>
      <w:r>
        <w:rPr>
          <w:rFonts w:hint="eastAsia" w:ascii="仿宋_GB2312" w:hAnsi="宋体" w:eastAsia="仿宋_GB2312" w:cs="仿宋_GB2312"/>
          <w:kern w:val="0"/>
          <w:sz w:val="32"/>
          <w:szCs w:val="32"/>
          <w:lang w:val="en-US" w:eastAsia="zh-CN"/>
        </w:rPr>
        <w:t>2021年度</w:t>
      </w:r>
      <w:r>
        <w:rPr>
          <w:rFonts w:hint="eastAsia" w:ascii="仿宋_GB2312" w:eastAsia="仿宋_GB2312" w:cs="仿宋_GB2312"/>
          <w:kern w:val="0"/>
          <w:sz w:val="32"/>
          <w:szCs w:val="32"/>
          <w:lang w:val="en-US" w:eastAsia="zh-CN"/>
        </w:rPr>
        <w:t>信阳市公安局高新分局</w:t>
      </w:r>
      <w:r>
        <w:rPr>
          <w:rFonts w:hint="eastAsia" w:ascii="仿宋_GB2312" w:hAnsi="宋体" w:eastAsia="仿宋_GB2312" w:cs="仿宋_GB2312"/>
          <w:kern w:val="0"/>
          <w:sz w:val="32"/>
          <w:szCs w:val="32"/>
          <w:lang w:val="en-US" w:eastAsia="zh-CN"/>
        </w:rPr>
        <w:t>未</w:t>
      </w:r>
      <w:r>
        <w:rPr>
          <w:rFonts w:hint="eastAsia" w:ascii="仿宋_GB2312" w:hAnsi="宋体" w:eastAsia="仿宋_GB2312" w:cs="仿宋_GB2312"/>
          <w:kern w:val="0"/>
          <w:sz w:val="32"/>
          <w:szCs w:val="32"/>
        </w:rPr>
        <w:t>开展重点绩效评价。</w:t>
      </w:r>
    </w:p>
    <w:p>
      <w:pPr>
        <w:rPr>
          <w:rFonts w:hint="eastAsia" w:ascii="楷体_GB2312" w:hAnsi="宋体" w:eastAsia="楷体_GB2312" w:cs="楷体_GB2312"/>
          <w:b/>
          <w:bCs/>
          <w:kern w:val="0"/>
          <w:sz w:val="32"/>
          <w:szCs w:val="32"/>
        </w:rPr>
        <w:sectPr>
          <w:footerReference r:id="rId14"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left"/>
        <w:rPr>
          <w:rFonts w:hint="eastAsia" w:ascii="黑体" w:hAnsi="宋体" w:eastAsia="黑体" w:cs="宋体"/>
          <w:kern w:val="0"/>
          <w:sz w:val="28"/>
          <w:szCs w:val="28"/>
        </w:rPr>
      </w:pPr>
      <w:r>
        <w:rPr>
          <w:rFonts w:hint="eastAsia" w:ascii="黑体" w:hAnsi="宋体" w:eastAsia="黑体" w:cs="宋体"/>
          <w:kern w:val="0"/>
          <w:sz w:val="28"/>
          <w:szCs w:val="28"/>
        </w:rPr>
        <w:t xml:space="preserve"> </w:t>
      </w:r>
    </w:p>
    <w:p>
      <w:pPr>
        <w:keepNext w:val="0"/>
        <w:keepLines w:val="0"/>
        <w:widowControl/>
        <w:suppressLineNumbers w:val="0"/>
        <w:jc w:val="center"/>
        <w:outlineLvl w:val="0"/>
        <w:rPr>
          <w:rFonts w:hint="eastAsia" w:ascii="黑体" w:hAnsi="宋体" w:eastAsia="黑体" w:cs="黑体"/>
          <w:kern w:val="0"/>
          <w:sz w:val="48"/>
          <w:szCs w:val="48"/>
        </w:rPr>
      </w:pPr>
      <w:r>
        <w:rPr>
          <w:rFonts w:hint="eastAsia" w:ascii="黑体" w:hAnsi="宋体" w:eastAsia="黑体" w:cs="黑体"/>
          <w:kern w:val="0"/>
          <w:sz w:val="48"/>
          <w:szCs w:val="48"/>
        </w:rPr>
        <w:t>第四部分  名词解释</w:t>
      </w:r>
    </w:p>
    <w:p>
      <w:pPr>
        <w:keepNext w:val="0"/>
        <w:keepLines w:val="0"/>
        <w:widowControl/>
        <w:suppressLineNumbers w:val="0"/>
        <w:jc w:val="center"/>
        <w:rPr>
          <w:rFonts w:hint="eastAsia" w:ascii="黑体" w:hAnsi="宋体" w:eastAsia="黑体" w:cs="黑体"/>
          <w:kern w:val="0"/>
          <w:sz w:val="48"/>
          <w:szCs w:val="48"/>
        </w:rPr>
      </w:pPr>
      <w:r>
        <w:rPr>
          <w:rFonts w:hint="eastAsia" w:ascii="黑体" w:hAnsi="宋体" w:eastAsia="黑体" w:cs="黑体"/>
          <w:kern w:val="0"/>
          <w:sz w:val="48"/>
          <w:szCs w:val="48"/>
        </w:rPr>
        <w:t xml:space="preserve"> </w:t>
      </w:r>
    </w:p>
    <w:p>
      <w:pPr>
        <w:rPr>
          <w:rFonts w:hint="eastAsia" w:ascii="黑体" w:hAnsi="宋体" w:eastAsia="黑体" w:cs="黑体"/>
          <w:kern w:val="0"/>
          <w:sz w:val="48"/>
          <w:szCs w:val="48"/>
        </w:rPr>
        <w:sectPr>
          <w:footerReference r:id="rId15" w:type="default"/>
          <w:pgSz w:w="11906" w:h="16838"/>
          <w:pgMar w:top="1440" w:right="1803" w:bottom="1440" w:left="1803" w:header="720" w:footer="720" w:gutter="0"/>
          <w:cols w:space="0" w:num="1"/>
          <w:docGrid w:type="lines" w:linePitch="332" w:charSpace="0"/>
        </w:sectPr>
      </w:pP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一、财政拨款收入：单位从同级政府财政部门取得的财政预算资金。</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二、事业收入：事业单位开展专业业务活动及其辅助活动取得的收入。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三、上级补助收入：事业单位从主管部门和上级单位取得的非财政补助收入。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四、附属单位上缴收入：事业单位取得附属独立核算单位根据有关规定上缴的收入。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五、经营收入：事业单位在专业业务活动及其辅助活动之外开展非独立核算经营活动取得的收入。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六、其他收入：单位取得的除</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财政拨款收入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事业收入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上级补助收入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附属单位上缴收入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经营收入</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以外的各项收入。</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七、使用非财政拨款结余：指事业单位使用以前年度积累的非财政拨款结余弥补当年收支差额的金额。</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八、基本支出：为保障机构正常运转、完成日常工作任务而发生的人员支出和公用支出。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九、项目支出：基本支出之外为完成特定行政任务和事业发展目标所发生的支出。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三公</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经费：纳入同级财政预决算管理</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三公</w:t>
      </w:r>
      <w:r>
        <w:rPr>
          <w:rFonts w:hint="eastAsia" w:ascii="宋体" w:hAnsi="宋体" w:eastAsia="宋体" w:cs="宋体"/>
          <w:kern w:val="2"/>
          <w:sz w:val="32"/>
          <w:szCs w:val="32"/>
        </w:rPr>
        <w:t>”</w:t>
      </w:r>
      <w:r>
        <w:rPr>
          <w:rFonts w:hint="eastAsia" w:ascii="仿宋_GB2312" w:hAnsi="宋体" w:eastAsia="仿宋_GB2312" w:cs="仿宋_GB2312"/>
          <w:kern w:val="2"/>
          <w:sz w:val="32"/>
          <w:szCs w:val="32"/>
        </w:rPr>
        <w:t>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十二、工资福利支出：单位支付给在职职工和编制外长期聘用人员的各类劳动报酬，以及为上述人员缴纳的各项社会保险费等。</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十三、商品和服务支出：单位购买商品和服务的支出。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十四、对个人和家庭的补助支出：单位用于对个人和家庭的补助支出。</w:t>
      </w:r>
    </w:p>
    <w:p>
      <w:pPr>
        <w:keepNext w:val="0"/>
        <w:keepLines w:val="0"/>
        <w:widowControl/>
        <w:suppressLineNumbers w:val="0"/>
        <w:autoSpaceDE w:val="0"/>
        <w:autoSpaceDN/>
        <w:spacing w:line="590" w:lineRule="exact"/>
        <w:ind w:left="0" w:firstLine="640" w:firstLineChars="200"/>
        <w:jc w:val="both"/>
        <w:rPr>
          <w:rFonts w:hint="eastAsia" w:ascii="仿宋_GB2312" w:hAnsi="宋体" w:eastAsia="仿宋_GB2312" w:cs="仿宋_GB2312"/>
          <w:kern w:val="2"/>
          <w:sz w:val="32"/>
          <w:szCs w:val="32"/>
        </w:rPr>
      </w:pPr>
      <w:r>
        <w:rPr>
          <w:rFonts w:hint="eastAsia" w:ascii="仿宋_GB2312" w:hAnsi="宋体" w:eastAsia="仿宋_GB2312" w:cs="仿宋_GB2312"/>
          <w:kern w:val="2"/>
          <w:sz w:val="32"/>
          <w:szCs w:val="32"/>
        </w:rPr>
        <w:t>十五、年末结转：本年度或以前年度预算安排，已执行但尚未完成或因客观条件发生变化无法按原计划实施，需延迟到以后年度按有关规定继续使用的资金。</w:t>
      </w:r>
    </w:p>
    <w:p>
      <w:pPr>
        <w:keepNext w:val="0"/>
        <w:keepLines w:val="0"/>
        <w:widowControl/>
        <w:suppressLineNumbers w:val="0"/>
        <w:autoSpaceDE w:val="0"/>
        <w:autoSpaceDN/>
        <w:spacing w:line="590" w:lineRule="exact"/>
        <w:ind w:left="0" w:firstLine="640" w:firstLineChars="200"/>
        <w:jc w:val="both"/>
        <w:rPr>
          <w:rFonts w:hint="eastAsia" w:ascii="宋体" w:hAnsi="宋体" w:eastAsia="宋体" w:cs="宋体"/>
          <w:kern w:val="2"/>
          <w:sz w:val="32"/>
          <w:szCs w:val="32"/>
        </w:rPr>
      </w:pPr>
      <w:r>
        <w:rPr>
          <w:rFonts w:hint="eastAsia" w:ascii="仿宋_GB2312" w:hAnsi="宋体" w:eastAsia="仿宋_GB2312" w:cs="仿宋_GB2312"/>
          <w:kern w:val="2"/>
          <w:sz w:val="32"/>
          <w:szCs w:val="32"/>
        </w:rPr>
        <w:t>十六、年末结余：本年度或以前年度预算安排，已执行完毕或因客观条件发生变化无法按原预算安排实施，不需要再使用或无法按原预算安排继续使用的资金。</w:t>
      </w:r>
    </w:p>
    <w:sectPr>
      <w:footerReference r:id="rId16" w:type="default"/>
      <w:pgSz w:w="11906" w:h="16838"/>
      <w:pgMar w:top="1440" w:right="1803" w:bottom="1440" w:left="1803" w:header="720" w:footer="720"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widowControl/>
      <w:suppressLineNumbers w:val="0"/>
      <w:rPr>
        <w:rFonts w:hint="eastAsia" w:ascii="宋体" w:hAnsi="宋体" w:eastAsia="宋体" w:cs="宋体"/>
        <w:kern w:val="0"/>
        <w:sz w:val="18"/>
        <w:szCs w:val="18"/>
      </w:rPr>
    </w:pPr>
    <w:r>
      <w:rPr>
        <w:rFonts w:hint="eastAsia" w:ascii="宋体" w:hAnsi="宋体" w:eastAsia="宋体" w:cs="宋体"/>
        <w:kern w:val="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126C8"/>
    <w:multiLevelType w:val="multilevel"/>
    <w:tmpl w:val="80A126C8"/>
    <w:lvl w:ilvl="0" w:tentative="0">
      <w:start w:val="1"/>
      <w:numFmt w:val="chineseCounting"/>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D64F54BB"/>
    <w:multiLevelType w:val="multilevel"/>
    <w:tmpl w:val="D64F54BB"/>
    <w:lvl w:ilvl="0" w:tentative="0">
      <w:start w:val="2"/>
      <w:numFmt w:val="chineseCounting"/>
      <w:suff w:val="nothing"/>
      <w:lvlText w:val="（%1）"/>
      <w:lvlJc w:val="left"/>
      <w:pPr>
        <w:tabs>
          <w:tab w:val="left" w:pos="0"/>
        </w:tabs>
        <w:ind w:left="0" w:firstLine="0"/>
      </w:pPr>
      <w:rPr>
        <w:rFonts w:hint="eastAsia" w:ascii="楷体_GB2312" w:hAnsi="楷体_GB2312" w:eastAsia="楷体_GB2312" w:cs="楷体_GB2312"/>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0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WU1ZDdiMTZmZjQwZjVlZTIzODg5MDRkZmJhNGIifQ=="/>
  </w:docVars>
  <w:rsids>
    <w:rsidRoot w:val="00000000"/>
    <w:rsid w:val="0284231A"/>
    <w:rsid w:val="05D917A0"/>
    <w:rsid w:val="092C0C82"/>
    <w:rsid w:val="0C721436"/>
    <w:rsid w:val="0FD83CA6"/>
    <w:rsid w:val="10063631"/>
    <w:rsid w:val="11B5429E"/>
    <w:rsid w:val="13EC1626"/>
    <w:rsid w:val="161377E5"/>
    <w:rsid w:val="1AD3370F"/>
    <w:rsid w:val="1DEE4676"/>
    <w:rsid w:val="1DF719CC"/>
    <w:rsid w:val="201A79C2"/>
    <w:rsid w:val="22C74733"/>
    <w:rsid w:val="27E37119"/>
    <w:rsid w:val="27F54F9D"/>
    <w:rsid w:val="2A54259B"/>
    <w:rsid w:val="2A6F76AD"/>
    <w:rsid w:val="2A9E191C"/>
    <w:rsid w:val="2B403673"/>
    <w:rsid w:val="2D590C84"/>
    <w:rsid w:val="2E657459"/>
    <w:rsid w:val="2FA74558"/>
    <w:rsid w:val="30BD04A6"/>
    <w:rsid w:val="30FF0C3A"/>
    <w:rsid w:val="33081D7B"/>
    <w:rsid w:val="33252348"/>
    <w:rsid w:val="37BE23CD"/>
    <w:rsid w:val="37C9792F"/>
    <w:rsid w:val="37CD2337"/>
    <w:rsid w:val="3CAA1DA0"/>
    <w:rsid w:val="3CF24200"/>
    <w:rsid w:val="40534AFF"/>
    <w:rsid w:val="409B2401"/>
    <w:rsid w:val="436D4002"/>
    <w:rsid w:val="49911941"/>
    <w:rsid w:val="499C12C5"/>
    <w:rsid w:val="4BD56D10"/>
    <w:rsid w:val="4BED251E"/>
    <w:rsid w:val="4BFC429C"/>
    <w:rsid w:val="4EA13DD8"/>
    <w:rsid w:val="502D0EC8"/>
    <w:rsid w:val="511B51C5"/>
    <w:rsid w:val="583062CE"/>
    <w:rsid w:val="589F492D"/>
    <w:rsid w:val="5C0D1BAE"/>
    <w:rsid w:val="5C741C2D"/>
    <w:rsid w:val="5C853E3A"/>
    <w:rsid w:val="6022195D"/>
    <w:rsid w:val="61520851"/>
    <w:rsid w:val="62D82F16"/>
    <w:rsid w:val="63A33EBD"/>
    <w:rsid w:val="64F34037"/>
    <w:rsid w:val="6AA803E7"/>
    <w:rsid w:val="6D8141AA"/>
    <w:rsid w:val="6E5A5127"/>
    <w:rsid w:val="70D83228"/>
    <w:rsid w:val="731C0BFD"/>
    <w:rsid w:val="73E50D79"/>
    <w:rsid w:val="76830F93"/>
    <w:rsid w:val="78DB325B"/>
    <w:rsid w:val="7CA6109C"/>
    <w:rsid w:val="7D7F24B4"/>
    <w:rsid w:val="7E0724A9"/>
    <w:rsid w:val="7F7B4E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99"/>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snapToGrid w:val="0"/>
      <w:spacing w:before="0" w:beforeAutospacing="0" w:after="0" w:afterAutospacing="0"/>
      <w:ind w:left="0" w:right="0"/>
      <w:jc w:val="both"/>
    </w:pPr>
    <w:rPr>
      <w:rFonts w:hint="eastAsia" w:ascii="宋体" w:hAnsi="宋体" w:eastAsia="宋体" w:cs="宋体"/>
      <w:kern w:val="0"/>
      <w:sz w:val="18"/>
      <w:szCs w:val="18"/>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14">
    <w:name w:val="Hyperlink"/>
    <w:basedOn w:val="13"/>
    <w:qFormat/>
    <w:uiPriority w:val="99"/>
    <w:rPr>
      <w:color w:val="0000FF"/>
      <w:u w:val="single"/>
    </w:rPr>
  </w:style>
  <w:style w:type="paragraph" w:customStyle="1" w:styleId="15">
    <w:name w:val="普通(网站) Char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24"/>
    <w:basedOn w:val="13"/>
    <w:qFormat/>
    <w:uiPriority w:val="0"/>
    <w:rPr>
      <w:rFonts w:hint="default" w:ascii="Times New Roman" w:hAnsi="Times New Roman" w:cs="Times New Roman"/>
      <w:color w:val="0000FF"/>
      <w:u w:val="single"/>
    </w:rPr>
  </w:style>
  <w:style w:type="character" w:customStyle="1" w:styleId="18">
    <w:name w:val="39"/>
    <w:basedOn w:val="13"/>
    <w:qFormat/>
    <w:uiPriority w:val="0"/>
    <w:rPr>
      <w:rFonts w:hint="default" w:ascii="Times New Roman" w:hAnsi="Times New Roman" w:cs="Times New Roman"/>
    </w:rPr>
  </w:style>
  <w:style w:type="character" w:customStyle="1" w:styleId="19">
    <w:name w:val="19"/>
    <w:basedOn w:val="13"/>
    <w:qFormat/>
    <w:uiPriority w:val="0"/>
    <w:rPr>
      <w:rFonts w:hint="default" w:ascii="Times New Roman" w:hAnsi="Times New Roman" w:cs="Times New Roman"/>
      <w:color w:val="0000FF"/>
      <w:u w:val="single"/>
    </w:rPr>
  </w:style>
  <w:style w:type="paragraph" w:customStyle="1" w:styleId="20">
    <w:name w:val="HTML 预设格式 Char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1">
    <w:name w:val="38"/>
    <w:basedOn w:val="13"/>
    <w:qFormat/>
    <w:uiPriority w:val="0"/>
    <w:rPr>
      <w:rFonts w:hint="default" w:ascii="Times New Roman" w:hAnsi="Times New Roman" w:cs="Times New Roman"/>
    </w:rPr>
  </w:style>
  <w:style w:type="character" w:customStyle="1" w:styleId="22">
    <w:name w:val="43"/>
    <w:basedOn w:val="13"/>
    <w:qFormat/>
    <w:uiPriority w:val="0"/>
    <w:rPr>
      <w:rFonts w:hint="eastAsia" w:ascii="宋体" w:hAnsi="宋体" w:eastAsia="宋体" w:cs="宋体"/>
      <w:color w:val="000000"/>
      <w:sz w:val="24"/>
      <w:szCs w:val="24"/>
    </w:rPr>
  </w:style>
  <w:style w:type="character" w:customStyle="1" w:styleId="23">
    <w:name w:val="25"/>
    <w:basedOn w:val="13"/>
    <w:qFormat/>
    <w:uiPriority w:val="0"/>
    <w:rPr>
      <w:rFonts w:hint="default" w:ascii="Times New Roman" w:hAnsi="Times New Roman" w:cs="Times New Roman"/>
      <w:color w:val="0000FF"/>
      <w:u w:val="single"/>
    </w:rPr>
  </w:style>
  <w:style w:type="character" w:customStyle="1" w:styleId="24">
    <w:name w:val="22"/>
    <w:basedOn w:val="13"/>
    <w:qFormat/>
    <w:uiPriority w:val="0"/>
    <w:rPr>
      <w:rFonts w:hint="default" w:ascii="Times New Roman" w:hAnsi="Times New Roman" w:cs="Times New Roman"/>
    </w:rPr>
  </w:style>
  <w:style w:type="character" w:customStyle="1" w:styleId="25">
    <w:name w:val="36"/>
    <w:basedOn w:val="13"/>
    <w:qFormat/>
    <w:uiPriority w:val="0"/>
    <w:rPr>
      <w:rFonts w:hint="default" w:ascii="Times New Roman" w:hAnsi="Times New Roman" w:cs="Times New Roman"/>
      <w:color w:val="0000FF"/>
      <w:u w:val="single"/>
    </w:rPr>
  </w:style>
  <w:style w:type="character" w:customStyle="1" w:styleId="26">
    <w:name w:val="34"/>
    <w:basedOn w:val="13"/>
    <w:qFormat/>
    <w:uiPriority w:val="0"/>
    <w:rPr>
      <w:rFonts w:hint="default" w:ascii="Times New Roman" w:hAnsi="Times New Roman" w:cs="Times New Roman"/>
      <w:color w:val="0000FF"/>
      <w:u w:val="single"/>
    </w:rPr>
  </w:style>
  <w:style w:type="character" w:customStyle="1" w:styleId="27">
    <w:name w:val="10"/>
    <w:basedOn w:val="13"/>
    <w:qFormat/>
    <w:uiPriority w:val="0"/>
    <w:rPr>
      <w:rFonts w:hint="default" w:ascii="Times New Roman" w:hAnsi="Times New Roman" w:cs="Times New Roman"/>
    </w:rPr>
  </w:style>
  <w:style w:type="character" w:customStyle="1" w:styleId="28">
    <w:name w:val="33"/>
    <w:basedOn w:val="13"/>
    <w:qFormat/>
    <w:uiPriority w:val="0"/>
    <w:rPr>
      <w:rFonts w:hint="default" w:ascii="Times New Roman" w:hAnsi="Times New Roman" w:cs="Times New Roman"/>
    </w:rPr>
  </w:style>
  <w:style w:type="character" w:customStyle="1" w:styleId="29">
    <w:name w:val="15"/>
    <w:basedOn w:val="13"/>
    <w:qFormat/>
    <w:uiPriority w:val="0"/>
    <w:rPr>
      <w:rFonts w:hint="default" w:ascii="Times New Roman" w:hAnsi="Times New Roman" w:cs="Times New Roman"/>
    </w:rPr>
  </w:style>
  <w:style w:type="character" w:customStyle="1" w:styleId="30">
    <w:name w:val="16"/>
    <w:basedOn w:val="13"/>
    <w:qFormat/>
    <w:uiPriority w:val="0"/>
    <w:rPr>
      <w:rFonts w:hint="default" w:ascii="Times New Roman" w:hAnsi="Times New Roman" w:cs="Times New Roman"/>
    </w:rPr>
  </w:style>
  <w:style w:type="character" w:customStyle="1" w:styleId="31">
    <w:name w:val="42"/>
    <w:basedOn w:val="13"/>
    <w:qFormat/>
    <w:uiPriority w:val="0"/>
    <w:rPr>
      <w:rFonts w:hint="default" w:ascii="Times New Roman" w:hAnsi="Times New Roman" w:cs="Times New Roman"/>
      <w:color w:val="0000FF"/>
      <w:u w:val="single"/>
    </w:rPr>
  </w:style>
  <w:style w:type="character" w:customStyle="1" w:styleId="32">
    <w:name w:val="17"/>
    <w:basedOn w:val="13"/>
    <w:qFormat/>
    <w:uiPriority w:val="0"/>
    <w:rPr>
      <w:rFonts w:hint="default" w:ascii="Times New Roman" w:hAnsi="Times New Roman" w:cs="Times New Roman"/>
    </w:rPr>
  </w:style>
  <w:style w:type="paragraph" w:customStyle="1" w:styleId="33">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4">
    <w:name w:val="18"/>
    <w:basedOn w:val="13"/>
    <w:qFormat/>
    <w:uiPriority w:val="0"/>
    <w:rPr>
      <w:rFonts w:hint="default" w:ascii="Times New Roman" w:hAnsi="Times New Roman" w:cs="Times New Roman"/>
      <w:color w:val="0000FF"/>
      <w:u w:val="single"/>
    </w:rPr>
  </w:style>
  <w:style w:type="character" w:customStyle="1" w:styleId="35">
    <w:name w:val="20"/>
    <w:basedOn w:val="13"/>
    <w:qFormat/>
    <w:uiPriority w:val="0"/>
    <w:rPr>
      <w:rFonts w:hint="default" w:ascii="Times New Roman" w:hAnsi="Times New Roman" w:cs="Times New Roman"/>
    </w:rPr>
  </w:style>
  <w:style w:type="character" w:customStyle="1" w:styleId="36">
    <w:name w:val="28"/>
    <w:basedOn w:val="13"/>
    <w:qFormat/>
    <w:uiPriority w:val="0"/>
    <w:rPr>
      <w:rFonts w:hint="default" w:ascii="Times New Roman" w:hAnsi="Times New Roman" w:cs="Times New Roman"/>
    </w:rPr>
  </w:style>
  <w:style w:type="character" w:customStyle="1" w:styleId="37">
    <w:name w:val="21"/>
    <w:basedOn w:val="13"/>
    <w:qFormat/>
    <w:uiPriority w:val="0"/>
    <w:rPr>
      <w:rFonts w:hint="default" w:ascii="Times New Roman" w:hAnsi="Times New Roman" w:cs="Times New Roman"/>
      <w:color w:val="0000FF"/>
      <w:u w:val="single"/>
    </w:rPr>
  </w:style>
  <w:style w:type="paragraph" w:customStyle="1" w:styleId="38">
    <w:name w:val="pre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9">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40">
    <w:name w:val="23"/>
    <w:basedOn w:val="13"/>
    <w:qFormat/>
    <w:uiPriority w:val="0"/>
    <w:rPr>
      <w:rFonts w:hint="default" w:ascii="Times New Roman" w:hAnsi="Times New Roman" w:cs="Times New Roman"/>
      <w:color w:val="0000FF"/>
      <w:u w:val="single"/>
    </w:rPr>
  </w:style>
  <w:style w:type="character" w:customStyle="1" w:styleId="41">
    <w:name w:val="26"/>
    <w:basedOn w:val="13"/>
    <w:qFormat/>
    <w:uiPriority w:val="0"/>
    <w:rPr>
      <w:rFonts w:hint="default" w:ascii="Times New Roman" w:hAnsi="Times New Roman" w:cs="Times New Roman"/>
      <w:color w:val="0000FF"/>
      <w:u w:val="single"/>
    </w:rPr>
  </w:style>
  <w:style w:type="paragraph" w:customStyle="1" w:styleId="42">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43">
    <w:name w:val="31"/>
    <w:basedOn w:val="13"/>
    <w:uiPriority w:val="0"/>
    <w:rPr>
      <w:rFonts w:hint="default" w:ascii="Times New Roman" w:hAnsi="Times New Roman" w:cs="Times New Roman"/>
    </w:rPr>
  </w:style>
  <w:style w:type="character" w:customStyle="1" w:styleId="44">
    <w:name w:val="27"/>
    <w:basedOn w:val="13"/>
    <w:uiPriority w:val="0"/>
    <w:rPr>
      <w:rFonts w:hint="default" w:ascii="Times New Roman" w:hAnsi="Times New Roman" w:cs="Times New Roman"/>
      <w:color w:val="0000FF"/>
      <w:u w:val="single"/>
    </w:rPr>
  </w:style>
  <w:style w:type="character" w:customStyle="1" w:styleId="45">
    <w:name w:val="41"/>
    <w:basedOn w:val="13"/>
    <w:uiPriority w:val="0"/>
    <w:rPr>
      <w:rFonts w:hint="default" w:ascii="Times New Roman" w:hAnsi="Times New Roman" w:cs="Times New Roman"/>
      <w:color w:val="0000FF"/>
      <w:u w:val="single"/>
    </w:rPr>
  </w:style>
  <w:style w:type="character" w:customStyle="1" w:styleId="46">
    <w:name w:val="29"/>
    <w:basedOn w:val="13"/>
    <w:uiPriority w:val="0"/>
    <w:rPr>
      <w:rFonts w:hint="default" w:ascii="Times New Roman" w:hAnsi="Times New Roman" w:cs="Times New Roman"/>
    </w:rPr>
  </w:style>
  <w:style w:type="character" w:customStyle="1" w:styleId="47">
    <w:name w:val="37"/>
    <w:basedOn w:val="13"/>
    <w:uiPriority w:val="0"/>
    <w:rPr>
      <w:rFonts w:hint="default" w:ascii="Times New Roman" w:hAnsi="Times New Roman" w:cs="Times New Roman"/>
    </w:rPr>
  </w:style>
  <w:style w:type="character" w:customStyle="1" w:styleId="48">
    <w:name w:val="30"/>
    <w:basedOn w:val="13"/>
    <w:uiPriority w:val="0"/>
    <w:rPr>
      <w:rFonts w:hint="default" w:ascii="Times New Roman" w:hAnsi="Times New Roman" w:cs="Times New Roman"/>
      <w:color w:val="0000FF"/>
      <w:u w:val="single"/>
    </w:rPr>
  </w:style>
  <w:style w:type="character" w:customStyle="1" w:styleId="49">
    <w:name w:val="32"/>
    <w:basedOn w:val="13"/>
    <w:uiPriority w:val="0"/>
    <w:rPr>
      <w:rFonts w:hint="default" w:ascii="Times New Roman" w:hAnsi="Times New Roman" w:cs="Times New Roman"/>
      <w:color w:val="0000FF"/>
      <w:u w:val="single"/>
    </w:rPr>
  </w:style>
  <w:style w:type="character" w:customStyle="1" w:styleId="50">
    <w:name w:val="35"/>
    <w:basedOn w:val="13"/>
    <w:uiPriority w:val="0"/>
    <w:rPr>
      <w:rFonts w:hint="default" w:ascii="Times New Roman" w:hAnsi="Times New Roman" w:cs="Times New Roman"/>
    </w:rPr>
  </w:style>
  <w:style w:type="paragraph" w:customStyle="1" w:styleId="51">
    <w:name w:val="普通(网站) Char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2">
    <w:name w:val="40"/>
    <w:basedOn w:val="13"/>
    <w:uiPriority w:val="0"/>
    <w:rPr>
      <w:rFonts w:hint="default" w:ascii="Times New Roman" w:hAnsi="Times New Roman" w:cs="Times New Roman"/>
      <w:color w:val="0000FF"/>
      <w:u w:val="single"/>
    </w:rPr>
  </w:style>
  <w:style w:type="character" w:customStyle="1" w:styleId="53">
    <w:name w:val="44"/>
    <w:basedOn w:val="13"/>
    <w:uiPriority w:val="0"/>
    <w:rPr>
      <w:rFonts w:hint="default" w:ascii="Times New Roman" w:hAnsi="Times New Roman" w:cs="Times New Roman"/>
    </w:rPr>
  </w:style>
  <w:style w:type="paragraph" w:customStyle="1" w:styleId="54">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55">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8497</Words>
  <Characters>11428</Characters>
  <Lines>1</Lines>
  <Paragraphs>1</Paragraphs>
  <TotalTime>14</TotalTime>
  <ScaleCrop>false</ScaleCrop>
  <LinksUpToDate>false</LinksUpToDate>
  <CharactersWithSpaces>11696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2022-10-09T06:51:00Z</dcterms:created>
  <dc:creator>Administrator</dc:creator>
  <cp:lastModifiedBy>凌羽</cp:lastModifiedBy>
  <dcterms:modified xsi:type="dcterms:W3CDTF">2023-09-19T08:30:41Z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EFB5F035CE8A46D69547F94FA479C638_13</vt:lpwstr>
  </property>
</Properties>
</file>