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87" w:rsidRDefault="00D70687">
      <w:pPr>
        <w:widowControl/>
        <w:jc w:val="left"/>
        <w:rPr>
          <w:rFonts w:ascii="黑体" w:eastAsia="黑体" w:hAnsi="宋体" w:cs="宋体"/>
          <w:kern w:val="0"/>
          <w:sz w:val="28"/>
          <w:szCs w:val="28"/>
        </w:rPr>
      </w:pPr>
    </w:p>
    <w:p w:rsidR="00B72680" w:rsidRDefault="00B72680">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rsidR="00D70687" w:rsidRDefault="00CB20D4">
      <w:pPr>
        <w:jc w:val="center"/>
        <w:rPr>
          <w:rFonts w:ascii="黑体" w:eastAsia="黑体" w:hAnsi="黑体" w:cs="黑体"/>
          <w:sz w:val="52"/>
          <w:szCs w:val="52"/>
        </w:rPr>
      </w:pPr>
      <w:r>
        <w:rPr>
          <w:rFonts w:ascii="黑体" w:eastAsia="黑体" w:hAnsi="黑体" w:cs="黑体" w:hint="eastAsia"/>
          <w:sz w:val="52"/>
          <w:szCs w:val="52"/>
        </w:rPr>
        <w:t>信阳市城建监察支队</w:t>
      </w:r>
      <w:r w:rsidR="00D70687">
        <w:rPr>
          <w:rFonts w:ascii="黑体" w:eastAsia="黑体" w:hAnsi="黑体" w:cs="黑体" w:hint="eastAsia"/>
          <w:sz w:val="52"/>
          <w:szCs w:val="52"/>
        </w:rPr>
        <w:t>部门决算</w:t>
      </w: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32"/>
          <w:szCs w:val="32"/>
        </w:rPr>
        <w:sectPr w:rsidR="00D7068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二〇二二年八月</w:t>
      </w:r>
    </w:p>
    <w:p w:rsidR="00D70687" w:rsidRDefault="00D7068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第一部分　</w:t>
      </w:r>
      <w:r w:rsidR="00CB20D4">
        <w:rPr>
          <w:rFonts w:ascii="黑体" w:eastAsia="黑体" w:hAnsi="黑体" w:cs="黑体" w:hint="eastAsia"/>
          <w:sz w:val="32"/>
          <w:szCs w:val="32"/>
        </w:rPr>
        <w:t>信阳市城建监察支队</w:t>
      </w:r>
      <w:r>
        <w:rPr>
          <w:rFonts w:ascii="黑体" w:eastAsia="黑体" w:hAnsi="黑体" w:cs="黑体" w:hint="eastAsia"/>
          <w:sz w:val="32"/>
          <w:szCs w:val="32"/>
        </w:rPr>
        <w:t>概况</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第二部分  2021年度部门决算表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一、收入支出决算总表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二、收入决算表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三、支出决算表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Pr>
          <w:rFonts w:ascii="黑体" w:eastAsia="黑体" w:hAnsi="黑体" w:cs="黑体"/>
          <w:sz w:val="32"/>
          <w:szCs w:val="32"/>
        </w:rPr>
        <w:t>部门</w:t>
      </w:r>
      <w:r>
        <w:rPr>
          <w:rFonts w:ascii="黑体" w:eastAsia="黑体" w:hAnsi="黑体" w:cs="黑体" w:hint="eastAsia"/>
          <w:sz w:val="32"/>
          <w:szCs w:val="32"/>
        </w:rPr>
        <w:t>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B72680" w:rsidRDefault="00B72680">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九</w:t>
      </w:r>
      <w:r w:rsidR="00D70687">
        <w:rPr>
          <w:rFonts w:ascii="宋体" w:hAnsi="宋体" w:cs="宋体" w:hint="eastAsia"/>
          <w:sz w:val="32"/>
          <w:szCs w:val="32"/>
        </w:rPr>
        <w:t>、政府性基金预算财政拨款支出决算情况说明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十</w:t>
      </w:r>
      <w:r w:rsidR="00D70687">
        <w:rPr>
          <w:rFonts w:ascii="宋体" w:hAnsi="宋体" w:cs="宋体" w:hint="eastAsia"/>
          <w:sz w:val="32"/>
          <w:szCs w:val="32"/>
        </w:rPr>
        <w:t>、机关运行经费支出情况说明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、政府采购支出情况说明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、国有资产占用情况说明</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第四部分　　名词解释</w:t>
      </w: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1C4835" w:rsidP="00CB20D4">
      <w:pPr>
        <w:widowControl/>
        <w:numPr>
          <w:ilvl w:val="0"/>
          <w:numId w:val="2"/>
        </w:numPr>
        <w:jc w:val="center"/>
        <w:outlineLvl w:val="0"/>
        <w:rPr>
          <w:rFonts w:ascii="黑体" w:eastAsia="黑体" w:hAnsi="宋体" w:cs="宋体"/>
          <w:kern w:val="0"/>
          <w:sz w:val="28"/>
          <w:szCs w:val="28"/>
        </w:rPr>
      </w:pPr>
      <w:r>
        <w:rPr>
          <w:rFonts w:ascii="黑体" w:eastAsia="黑体" w:hAnsi="黑体" w:cs="黑体" w:hint="eastAsia"/>
          <w:sz w:val="48"/>
          <w:szCs w:val="48"/>
        </w:rPr>
        <w:lastRenderedPageBreak/>
        <w:t>信阳市</w:t>
      </w:r>
      <w:r w:rsidR="00CB20D4">
        <w:rPr>
          <w:rFonts w:ascii="黑体" w:eastAsia="黑体" w:hAnsi="黑体" w:cs="黑体" w:hint="eastAsia"/>
          <w:sz w:val="48"/>
          <w:szCs w:val="48"/>
        </w:rPr>
        <w:t>城建监察支队</w:t>
      </w:r>
      <w:r w:rsidR="00D70687">
        <w:rPr>
          <w:rFonts w:ascii="黑体" w:eastAsia="黑体" w:hAnsi="黑体" w:cs="黑体" w:hint="eastAsia"/>
          <w:sz w:val="48"/>
          <w:szCs w:val="48"/>
        </w:rPr>
        <w:t>概况</w:t>
      </w:r>
    </w:p>
    <w:p w:rsidR="00D70687" w:rsidRDefault="00D70687">
      <w:pPr>
        <w:widowControl/>
        <w:ind w:firstLineChars="200" w:firstLine="640"/>
        <w:jc w:val="center"/>
        <w:outlineLvl w:val="1"/>
        <w:rPr>
          <w:rFonts w:ascii="黑体" w:eastAsia="黑体" w:hAnsi="黑体" w:cs="黑体"/>
          <w:kern w:val="0"/>
          <w:sz w:val="32"/>
          <w:szCs w:val="32"/>
        </w:rPr>
      </w:pPr>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rsidR="00CB20D4" w:rsidRPr="00CB20D4" w:rsidRDefault="00CB20D4" w:rsidP="00CB20D4">
      <w:pPr>
        <w:spacing w:line="600" w:lineRule="exact"/>
        <w:ind w:firstLineChars="200" w:firstLine="640"/>
        <w:rPr>
          <w:rFonts w:ascii="仿宋_GB2312" w:eastAsia="仿宋_GB2312" w:hAnsi="宋体" w:cs="宋体"/>
          <w:kern w:val="0"/>
          <w:sz w:val="32"/>
          <w:szCs w:val="32"/>
        </w:rPr>
      </w:pPr>
      <w:r w:rsidRPr="00CB20D4">
        <w:rPr>
          <w:rFonts w:ascii="仿宋_GB2312" w:eastAsia="仿宋_GB2312" w:hAnsi="宋体" w:cs="宋体" w:hint="eastAsia"/>
          <w:kern w:val="0"/>
          <w:sz w:val="32"/>
          <w:szCs w:val="32"/>
        </w:rPr>
        <w:t>综合管理全市城建监察队伍，指导其行政执法业务；统一管理全市城建监察队伍的证件、着装、标志、装备，统一使用执法文书；依法查处市区（含两区）内建筑工程、安装工程、室外装饰装修工程、工程勘察设计、招标投标、工程质量、工程监理、建筑施工现场领域内的违纪违法案（事）件；参与查处市辖各县及重大建设行政违规</w:t>
      </w:r>
      <w:proofErr w:type="gramStart"/>
      <w:r w:rsidRPr="00CB20D4">
        <w:rPr>
          <w:rFonts w:ascii="仿宋_GB2312" w:eastAsia="仿宋_GB2312" w:hAnsi="宋体" w:cs="宋体" w:hint="eastAsia"/>
          <w:kern w:val="0"/>
          <w:sz w:val="32"/>
          <w:szCs w:val="32"/>
        </w:rPr>
        <w:t>规</w:t>
      </w:r>
      <w:proofErr w:type="gramEnd"/>
      <w:r w:rsidRPr="00CB20D4">
        <w:rPr>
          <w:rFonts w:ascii="仿宋_GB2312" w:eastAsia="仿宋_GB2312" w:hAnsi="宋体" w:cs="宋体" w:hint="eastAsia"/>
          <w:kern w:val="0"/>
          <w:sz w:val="32"/>
          <w:szCs w:val="32"/>
        </w:rPr>
        <w:t>法案（事）件；负责全市城建监察队伍的执法业务培训。</w:t>
      </w:r>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CB20D4" w:rsidRPr="001C4835" w:rsidRDefault="00CB20D4">
      <w:pPr>
        <w:widowControl/>
        <w:ind w:firstLineChars="200" w:firstLine="640"/>
        <w:jc w:val="left"/>
        <w:rPr>
          <w:rFonts w:ascii="仿宋_GB2312" w:eastAsia="仿宋_GB2312" w:hAnsi="仿宋_GB2312" w:cs="仿宋_GB2312"/>
          <w:color w:val="000000"/>
          <w:sz w:val="32"/>
          <w:szCs w:val="32"/>
        </w:rPr>
      </w:pPr>
      <w:r w:rsidRPr="00CB20D4">
        <w:rPr>
          <w:rFonts w:ascii="仿宋_GB2312" w:eastAsia="仿宋_GB2312" w:hAnsi="仿宋_GB2312" w:cs="仿宋_GB2312" w:hint="eastAsia"/>
          <w:color w:val="000000"/>
          <w:sz w:val="32"/>
          <w:szCs w:val="32"/>
        </w:rPr>
        <w:t>信阳市城建监察支队内设三科一室，四个大队，事业编制40人，在职人员37人，退休人员10人</w:t>
      </w:r>
      <w:r>
        <w:rPr>
          <w:rFonts w:ascii="仿宋_GB2312" w:eastAsia="仿宋_GB2312" w:hAnsi="仿宋_GB2312" w:cs="仿宋_GB2312" w:hint="eastAsia"/>
          <w:color w:val="000000"/>
          <w:sz w:val="32"/>
          <w:szCs w:val="32"/>
        </w:rPr>
        <w:t>。</w:t>
      </w:r>
    </w:p>
    <w:p w:rsidR="00D70687" w:rsidRDefault="00FC227A" w:rsidP="001C4835">
      <w:pPr>
        <w:widowControl/>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从决算单位构成看，</w:t>
      </w:r>
      <w:r w:rsidR="00CB20D4">
        <w:rPr>
          <w:rFonts w:ascii="仿宋_GB2312" w:eastAsia="仿宋_GB2312" w:hAnsi="仿宋_GB2312" w:cs="仿宋_GB2312" w:hint="eastAsia"/>
          <w:kern w:val="0"/>
          <w:sz w:val="32"/>
          <w:szCs w:val="32"/>
        </w:rPr>
        <w:t>信阳市城建监察支队</w:t>
      </w:r>
      <w:r>
        <w:rPr>
          <w:rFonts w:ascii="仿宋_GB2312" w:eastAsia="仿宋_GB2312" w:hAnsi="仿宋_GB2312" w:cs="仿宋_GB2312" w:hint="eastAsia"/>
          <w:kern w:val="0"/>
          <w:sz w:val="32"/>
          <w:szCs w:val="32"/>
        </w:rPr>
        <w:t>部门决算</w:t>
      </w:r>
      <w:r w:rsidR="001C4835">
        <w:rPr>
          <w:rFonts w:ascii="仿宋_GB2312" w:eastAsia="仿宋_GB2312" w:hAnsi="仿宋_GB2312" w:cs="仿宋_GB2312" w:hint="eastAsia"/>
          <w:kern w:val="0"/>
          <w:sz w:val="32"/>
          <w:szCs w:val="32"/>
        </w:rPr>
        <w:t>只</w:t>
      </w:r>
      <w:r>
        <w:rPr>
          <w:rFonts w:ascii="仿宋_GB2312" w:eastAsia="仿宋_GB2312" w:hAnsi="仿宋_GB2312" w:cs="仿宋_GB2312" w:hint="eastAsia"/>
          <w:color w:val="000000"/>
          <w:sz w:val="32"/>
          <w:szCs w:val="32"/>
        </w:rPr>
        <w:t>包括本级，无二级单位。</w:t>
      </w:r>
    </w:p>
    <w:p w:rsidR="001C4835" w:rsidRDefault="001C4835" w:rsidP="001C4835">
      <w:pPr>
        <w:widowControl/>
        <w:ind w:firstLineChars="200" w:firstLine="640"/>
        <w:jc w:val="left"/>
        <w:rPr>
          <w:rFonts w:ascii="仿宋_GB2312" w:eastAsia="仿宋_GB2312" w:hAnsi="仿宋_GB2312" w:cs="仿宋_GB2312"/>
          <w:color w:val="000000"/>
          <w:sz w:val="32"/>
          <w:szCs w:val="32"/>
        </w:rPr>
      </w:pPr>
    </w:p>
    <w:p w:rsidR="001C4835" w:rsidRDefault="001C4835" w:rsidP="001C4835">
      <w:pPr>
        <w:widowControl/>
        <w:ind w:firstLineChars="200" w:firstLine="560"/>
        <w:jc w:val="left"/>
        <w:rPr>
          <w:rFonts w:ascii="黑体" w:eastAsia="黑体" w:hAnsi="宋体" w:cs="宋体"/>
          <w:kern w:val="0"/>
          <w:sz w:val="28"/>
          <w:szCs w:val="28"/>
        </w:rPr>
        <w:sectPr w:rsidR="001C4835">
          <w:footerReference w:type="even" r:id="rId7"/>
          <w:footerReference w:type="default" r:id="rId8"/>
          <w:pgSz w:w="11906" w:h="16838"/>
          <w:pgMar w:top="1440" w:right="1800" w:bottom="1440" w:left="1800" w:header="720" w:footer="720" w:gutter="0"/>
          <w:pgNumType w:fmt="numberInDash"/>
          <w:cols w:space="720"/>
          <w:docGrid w:type="lines" w:linePitch="312"/>
        </w:sect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第二部分  2021年度部门决算表</w:t>
      </w:r>
    </w:p>
    <w:p w:rsidR="001C4835" w:rsidRDefault="001C4835" w:rsidP="001C4835">
      <w:pPr>
        <w:widowControl/>
        <w:jc w:val="center"/>
        <w:rPr>
          <w:rFonts w:ascii="黑体" w:eastAsia="黑体" w:hAnsi="宋体" w:cs="宋体"/>
          <w:kern w:val="0"/>
          <w:sz w:val="28"/>
          <w:szCs w:val="28"/>
        </w:rPr>
        <w:sectPr w:rsidR="001C4835">
          <w:pgSz w:w="11906" w:h="16838"/>
          <w:pgMar w:top="1440" w:right="1800" w:bottom="1440" w:left="1800" w:header="720" w:footer="720" w:gutter="0"/>
          <w:pgNumType w:fmt="numberInDash"/>
          <w:cols w:space="720"/>
          <w:docGrid w:type="lines" w:linePitch="312"/>
        </w:sectPr>
      </w:pPr>
      <w:r>
        <w:rPr>
          <w:rFonts w:ascii="黑体" w:eastAsia="黑体" w:hAnsi="宋体" w:cs="宋体" w:hint="eastAsia"/>
          <w:kern w:val="0"/>
          <w:sz w:val="28"/>
          <w:szCs w:val="28"/>
        </w:rPr>
        <w:t>（见附件）</w:t>
      </w: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第三部分 2021年度部门决算情况说明</w:t>
      </w:r>
    </w:p>
    <w:p w:rsidR="00D70687" w:rsidRDefault="00D70687">
      <w:pPr>
        <w:widowControl/>
        <w:jc w:val="left"/>
        <w:rPr>
          <w:rFonts w:ascii="黑体" w:eastAsia="黑体" w:hAnsi="黑体" w:cs="黑体"/>
          <w:sz w:val="48"/>
          <w:szCs w:val="48"/>
        </w:rPr>
        <w:sectPr w:rsidR="00D70687">
          <w:pgSz w:w="11906" w:h="16838"/>
          <w:pgMar w:top="1440" w:right="1800" w:bottom="1440" w:left="1800" w:header="720" w:footer="720" w:gutter="0"/>
          <w:pgNumType w:fmt="numberInDash"/>
          <w:cols w:space="720"/>
          <w:docGrid w:type="lines" w:linePitch="312"/>
        </w:sectPr>
      </w:pP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年度收、支总计均为</w:t>
      </w:r>
      <w:r w:rsidR="00584541">
        <w:rPr>
          <w:rFonts w:ascii="仿宋_GB2312" w:eastAsia="仿宋_GB2312" w:hAnsi="仿宋_GB2312" w:cs="仿宋_GB2312" w:hint="eastAsia"/>
          <w:sz w:val="32"/>
          <w:szCs w:val="32"/>
        </w:rPr>
        <w:t>642.60</w:t>
      </w:r>
      <w:r>
        <w:rPr>
          <w:rFonts w:ascii="仿宋_GB2312" w:eastAsia="仿宋_GB2312" w:hAnsi="仿宋_GB2312" w:cs="仿宋_GB2312" w:hint="eastAsia"/>
          <w:sz w:val="32"/>
          <w:szCs w:val="32"/>
        </w:rPr>
        <w:t>万元。与上年度相比，收、支总计各</w:t>
      </w:r>
      <w:r w:rsidR="00584541">
        <w:rPr>
          <w:rFonts w:ascii="仿宋_GB2312" w:eastAsia="仿宋_GB2312" w:hAnsi="仿宋_GB2312" w:cs="仿宋_GB2312" w:hint="eastAsia"/>
          <w:sz w:val="32"/>
          <w:szCs w:val="32"/>
        </w:rPr>
        <w:t>增加48.54</w:t>
      </w:r>
      <w:r>
        <w:rPr>
          <w:rFonts w:ascii="仿宋_GB2312" w:eastAsia="仿宋_GB2312" w:hAnsi="仿宋_GB2312" w:cs="仿宋_GB2312" w:hint="eastAsia"/>
          <w:sz w:val="32"/>
          <w:szCs w:val="32"/>
        </w:rPr>
        <w:t>万元，</w:t>
      </w:r>
      <w:r w:rsidR="00584541">
        <w:rPr>
          <w:rFonts w:ascii="仿宋_GB2312" w:eastAsia="仿宋_GB2312" w:hAnsi="仿宋_GB2312" w:cs="仿宋_GB2312" w:hint="eastAsia"/>
          <w:sz w:val="32"/>
          <w:szCs w:val="32"/>
        </w:rPr>
        <w:t>增涨8.17</w:t>
      </w:r>
      <w:r>
        <w:rPr>
          <w:rFonts w:ascii="仿宋_GB2312" w:eastAsia="仿宋_GB2312" w:hAnsi="仿宋_GB2312" w:cs="仿宋_GB2312" w:hint="eastAsia"/>
          <w:sz w:val="32"/>
          <w:szCs w:val="32"/>
        </w:rPr>
        <w:t>%。主要原因是</w:t>
      </w:r>
      <w:r w:rsidR="00FF4E94">
        <w:rPr>
          <w:rFonts w:ascii="仿宋_GB2312" w:eastAsia="仿宋_GB2312" w:hAnsi="仿宋_GB2312" w:cs="仿宋_GB2312" w:hint="eastAsia"/>
          <w:sz w:val="32"/>
          <w:szCs w:val="32"/>
        </w:rPr>
        <w:t>人员</w:t>
      </w:r>
      <w:r w:rsidR="00584541">
        <w:rPr>
          <w:rFonts w:ascii="仿宋_GB2312" w:eastAsia="仿宋_GB2312" w:hAnsi="仿宋_GB2312" w:cs="仿宋_GB2312" w:hint="eastAsia"/>
          <w:sz w:val="32"/>
          <w:szCs w:val="32"/>
        </w:rPr>
        <w:t>工资调整</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 年度收入合计</w:t>
      </w:r>
      <w:r w:rsidR="002938AF">
        <w:rPr>
          <w:rFonts w:ascii="仿宋_GB2312" w:eastAsia="仿宋_GB2312" w:hAnsi="仿宋_GB2312" w:cs="仿宋_GB2312" w:hint="eastAsia"/>
          <w:sz w:val="32"/>
          <w:szCs w:val="32"/>
        </w:rPr>
        <w:t>619.24</w:t>
      </w:r>
      <w:r>
        <w:rPr>
          <w:rFonts w:ascii="仿宋_GB2312" w:eastAsia="仿宋_GB2312" w:hAnsi="仿宋_GB2312" w:cs="仿宋_GB2312"/>
          <w:sz w:val="32"/>
          <w:szCs w:val="32"/>
        </w:rPr>
        <w:t xml:space="preserve">万元，其中：财政拨款收入 </w:t>
      </w:r>
      <w:r w:rsidR="002938AF">
        <w:rPr>
          <w:rFonts w:ascii="仿宋_GB2312" w:eastAsia="仿宋_GB2312" w:hAnsi="仿宋_GB2312" w:cs="仿宋_GB2312" w:hint="eastAsia"/>
          <w:sz w:val="32"/>
          <w:szCs w:val="32"/>
        </w:rPr>
        <w:t>619.24</w:t>
      </w:r>
      <w:r>
        <w:rPr>
          <w:rFonts w:ascii="仿宋_GB2312" w:eastAsia="仿宋_GB2312" w:hAnsi="仿宋_GB2312" w:cs="仿宋_GB2312"/>
          <w:sz w:val="32"/>
          <w:szCs w:val="32"/>
        </w:rPr>
        <w:t>万元，占 100.00%；上级补助 收入0.00万元，占0.00%；事业收入0.00万元，占 0.00%；经营收入0.00万元，占0.00%；附属单位上缴收入 0.00万元，占0.00%；其他收入0.00万元，占 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2021年度支出合计</w:t>
      </w:r>
      <w:r w:rsidR="002938AF">
        <w:rPr>
          <w:rFonts w:ascii="仿宋_GB2312" w:eastAsia="仿宋_GB2312" w:hAnsi="仿宋_GB2312" w:cs="仿宋_GB2312" w:hint="eastAsia"/>
          <w:sz w:val="32"/>
          <w:szCs w:val="32"/>
        </w:rPr>
        <w:t>642.6</w:t>
      </w:r>
      <w:r>
        <w:rPr>
          <w:rFonts w:ascii="仿宋_GB2312" w:eastAsia="仿宋_GB2312" w:hAnsi="仿宋_GB2312" w:cs="仿宋_GB2312"/>
          <w:sz w:val="32"/>
          <w:szCs w:val="32"/>
        </w:rPr>
        <w:t>万元，其中：基本支出</w:t>
      </w:r>
      <w:r w:rsidR="002938AF">
        <w:rPr>
          <w:rFonts w:ascii="仿宋_GB2312" w:eastAsia="仿宋_GB2312" w:hAnsi="仿宋_GB2312" w:cs="仿宋_GB2312" w:hint="eastAsia"/>
          <w:sz w:val="32"/>
          <w:szCs w:val="32"/>
        </w:rPr>
        <w:t>642.6</w:t>
      </w:r>
      <w:r>
        <w:rPr>
          <w:rFonts w:ascii="仿宋_GB2312" w:eastAsia="仿宋_GB2312" w:hAnsi="仿宋_GB2312" w:cs="仿宋_GB2312"/>
          <w:sz w:val="32"/>
          <w:szCs w:val="32"/>
        </w:rPr>
        <w:t xml:space="preserve"> 万元，占</w:t>
      </w:r>
      <w:r w:rsidR="00FF4E94">
        <w:rPr>
          <w:rFonts w:ascii="仿宋_GB2312" w:eastAsia="仿宋_GB2312" w:hAnsi="仿宋_GB2312" w:cs="仿宋_GB2312" w:hint="eastAsia"/>
          <w:sz w:val="32"/>
          <w:szCs w:val="32"/>
        </w:rPr>
        <w:t>100</w:t>
      </w:r>
      <w:r>
        <w:rPr>
          <w:rFonts w:ascii="仿宋_GB2312" w:eastAsia="仿宋_GB2312" w:hAnsi="仿宋_GB2312" w:cs="仿宋_GB2312"/>
          <w:sz w:val="32"/>
          <w:szCs w:val="32"/>
        </w:rPr>
        <w:t xml:space="preserve">%；项目支出 </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万元，占</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%；上缴上级支出0.00万元，占 0.00%；经营支出0.00万元，占0.00%；对附属单位补助支出 0.00万元，占0.00%。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年度财政拨款收、支总计均为</w:t>
      </w:r>
      <w:r w:rsidR="002938AF">
        <w:rPr>
          <w:rFonts w:ascii="仿宋_GB2312" w:eastAsia="仿宋_GB2312" w:hAnsi="仿宋_GB2312" w:cs="仿宋_GB2312" w:hint="eastAsia"/>
          <w:sz w:val="32"/>
          <w:szCs w:val="32"/>
        </w:rPr>
        <w:t>619.24</w:t>
      </w:r>
      <w:r>
        <w:rPr>
          <w:rFonts w:ascii="仿宋_GB2312" w:eastAsia="仿宋_GB2312" w:hAnsi="仿宋_GB2312" w:cs="仿宋_GB2312" w:hint="eastAsia"/>
          <w:sz w:val="32"/>
          <w:szCs w:val="32"/>
        </w:rPr>
        <w:t>万元。与上年度相比，财政拨款收、支总计各</w:t>
      </w:r>
      <w:r w:rsidR="002938AF">
        <w:rPr>
          <w:rFonts w:ascii="仿宋_GB2312" w:eastAsia="仿宋_GB2312" w:hAnsi="仿宋_GB2312" w:cs="仿宋_GB2312" w:hint="eastAsia"/>
          <w:sz w:val="32"/>
          <w:szCs w:val="32"/>
        </w:rPr>
        <w:t>增加87.02万元，增涨16.35%。主要原因是人员工资调整。</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w:t>
      </w:r>
      <w:r w:rsidR="002938AF">
        <w:rPr>
          <w:rFonts w:ascii="仿宋_GB2312" w:eastAsia="仿宋_GB2312" w:hAnsi="仿宋_GB2312" w:cs="仿宋_GB2312" w:hint="eastAsia"/>
          <w:sz w:val="32"/>
          <w:szCs w:val="32"/>
        </w:rPr>
        <w:t>619.24</w:t>
      </w:r>
      <w:r>
        <w:rPr>
          <w:rFonts w:ascii="仿宋_GB2312" w:eastAsia="仿宋_GB2312" w:hAnsi="仿宋_GB2312" w:cs="仿宋_GB2312" w:hint="eastAsia"/>
          <w:sz w:val="32"/>
          <w:szCs w:val="32"/>
        </w:rPr>
        <w:t>万元，占支出合计的</w:t>
      </w:r>
      <w:r w:rsidR="002938AF">
        <w:rPr>
          <w:rFonts w:ascii="仿宋_GB2312" w:eastAsia="仿宋_GB2312" w:hAnsi="仿宋_GB2312" w:cs="仿宋_GB2312" w:hint="eastAsia"/>
          <w:sz w:val="32"/>
          <w:szCs w:val="32"/>
        </w:rPr>
        <w:t>96.36</w:t>
      </w:r>
      <w:r>
        <w:rPr>
          <w:rFonts w:ascii="仿宋_GB2312" w:eastAsia="仿宋_GB2312" w:hAnsi="仿宋_GB2312" w:cs="仿宋_GB2312" w:hint="eastAsia"/>
          <w:sz w:val="32"/>
          <w:szCs w:val="32"/>
        </w:rPr>
        <w:t>%。与上年度相比，一般公共预算财政拨款</w:t>
      </w:r>
      <w:r>
        <w:rPr>
          <w:rFonts w:ascii="仿宋_GB2312" w:eastAsia="仿宋_GB2312" w:hAnsi="仿宋_GB2312" w:cs="仿宋_GB2312" w:hint="eastAsia"/>
          <w:sz w:val="32"/>
          <w:szCs w:val="32"/>
        </w:rPr>
        <w:lastRenderedPageBreak/>
        <w:t>支出</w:t>
      </w:r>
      <w:r w:rsidR="00085ED6">
        <w:rPr>
          <w:rFonts w:ascii="仿宋_GB2312" w:eastAsia="仿宋_GB2312" w:hAnsi="仿宋_GB2312" w:cs="仿宋_GB2312" w:hint="eastAsia"/>
          <w:sz w:val="32"/>
          <w:szCs w:val="32"/>
        </w:rPr>
        <w:t>增加</w:t>
      </w:r>
      <w:r w:rsidR="002938AF">
        <w:rPr>
          <w:rFonts w:ascii="仿宋_GB2312" w:eastAsia="仿宋_GB2312" w:hAnsi="仿宋_GB2312" w:cs="仿宋_GB2312" w:hint="eastAsia"/>
          <w:sz w:val="32"/>
          <w:szCs w:val="32"/>
        </w:rPr>
        <w:t>87.02</w:t>
      </w:r>
      <w:r>
        <w:rPr>
          <w:rFonts w:ascii="仿宋_GB2312" w:eastAsia="仿宋_GB2312" w:hAnsi="仿宋_GB2312" w:cs="仿宋_GB2312" w:hint="eastAsia"/>
          <w:sz w:val="32"/>
          <w:szCs w:val="32"/>
        </w:rPr>
        <w:t>万元，</w:t>
      </w:r>
      <w:r w:rsidR="00085ED6">
        <w:rPr>
          <w:rFonts w:ascii="仿宋_GB2312" w:eastAsia="仿宋_GB2312" w:hAnsi="仿宋_GB2312" w:cs="仿宋_GB2312" w:hint="eastAsia"/>
          <w:sz w:val="32"/>
          <w:szCs w:val="32"/>
        </w:rPr>
        <w:t>增涨</w:t>
      </w:r>
      <w:r w:rsidR="002938AF">
        <w:rPr>
          <w:rFonts w:ascii="仿宋_GB2312" w:eastAsia="仿宋_GB2312" w:hAnsi="仿宋_GB2312" w:cs="仿宋_GB2312" w:hint="eastAsia"/>
          <w:sz w:val="32"/>
          <w:szCs w:val="32"/>
        </w:rPr>
        <w:t>16.35</w:t>
      </w:r>
      <w:r>
        <w:rPr>
          <w:rFonts w:ascii="仿宋_GB2312" w:eastAsia="仿宋_GB2312" w:hAnsi="仿宋_GB2312" w:cs="仿宋_GB2312" w:hint="eastAsia"/>
          <w:sz w:val="32"/>
          <w:szCs w:val="32"/>
        </w:rPr>
        <w:t>%。</w:t>
      </w:r>
      <w:r w:rsidR="00FF4E94">
        <w:rPr>
          <w:rFonts w:ascii="仿宋_GB2312" w:eastAsia="仿宋_GB2312" w:hAnsi="仿宋_GB2312" w:cs="仿宋_GB2312" w:hint="eastAsia"/>
          <w:sz w:val="32"/>
          <w:szCs w:val="32"/>
        </w:rPr>
        <w:t>主要原因是人员</w:t>
      </w:r>
      <w:r w:rsidR="00085ED6">
        <w:rPr>
          <w:rFonts w:ascii="仿宋_GB2312" w:eastAsia="仿宋_GB2312" w:hAnsi="仿宋_GB2312" w:cs="仿宋_GB2312" w:hint="eastAsia"/>
          <w:sz w:val="32"/>
          <w:szCs w:val="32"/>
        </w:rPr>
        <w:t>工资调整</w:t>
      </w:r>
      <w:r w:rsidR="00FF4E94">
        <w:rPr>
          <w:rFonts w:ascii="仿宋_GB2312" w:eastAsia="仿宋_GB2312" w:hAnsi="仿宋_GB2312" w:cs="仿宋_GB2312" w:hint="eastAsia"/>
          <w:sz w:val="32"/>
          <w:szCs w:val="32"/>
        </w:rPr>
        <w:t>。</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rPr>
        <w:t>2021年度一般公共预算财政拨款支出</w:t>
      </w:r>
      <w:r w:rsidR="002938AF">
        <w:rPr>
          <w:rFonts w:ascii="仿宋_GB2312" w:eastAsia="仿宋_GB2312" w:hAnsi="宋体" w:cs="仿宋_GB2312" w:hint="eastAsia"/>
          <w:sz w:val="32"/>
          <w:szCs w:val="32"/>
        </w:rPr>
        <w:t>619.24</w:t>
      </w:r>
      <w:r>
        <w:rPr>
          <w:rFonts w:ascii="仿宋_GB2312" w:eastAsia="仿宋_GB2312" w:hAnsi="宋体" w:cs="仿宋_GB2312" w:hint="eastAsia"/>
          <w:sz w:val="32"/>
          <w:szCs w:val="32"/>
        </w:rPr>
        <w:t>万元，主要用于以下方面：社会保障和就业支出（类）支出</w:t>
      </w:r>
      <w:r w:rsidR="002938AF">
        <w:rPr>
          <w:rFonts w:ascii="仿宋_GB2312" w:eastAsia="仿宋_GB2312" w:hAnsi="宋体" w:cs="仿宋_GB2312" w:hint="eastAsia"/>
          <w:sz w:val="32"/>
          <w:szCs w:val="32"/>
        </w:rPr>
        <w:t>38.65</w:t>
      </w:r>
      <w:r>
        <w:rPr>
          <w:rFonts w:ascii="仿宋_GB2312" w:eastAsia="仿宋_GB2312" w:hAnsi="宋体" w:cs="仿宋_GB2312" w:hint="eastAsia"/>
          <w:sz w:val="32"/>
          <w:szCs w:val="32"/>
        </w:rPr>
        <w:t>万元，占</w:t>
      </w:r>
      <w:r w:rsidR="00E66B8A">
        <w:rPr>
          <w:rFonts w:ascii="仿宋_GB2312" w:eastAsia="仿宋_GB2312" w:hAnsi="宋体" w:cs="仿宋_GB2312" w:hint="eastAsia"/>
          <w:sz w:val="32"/>
          <w:szCs w:val="32"/>
        </w:rPr>
        <w:t>6.24</w:t>
      </w:r>
      <w:r>
        <w:rPr>
          <w:rFonts w:ascii="仿宋_GB2312" w:eastAsia="仿宋_GB2312" w:hAnsi="宋体" w:cs="仿宋_GB2312" w:hint="eastAsia"/>
          <w:sz w:val="32"/>
          <w:szCs w:val="32"/>
        </w:rPr>
        <w:t>%；卫生健康（类）支出</w:t>
      </w:r>
      <w:r w:rsidR="002938AF">
        <w:rPr>
          <w:rFonts w:ascii="仿宋_GB2312" w:eastAsia="仿宋_GB2312" w:hAnsi="宋体" w:cs="仿宋_GB2312" w:hint="eastAsia"/>
          <w:sz w:val="32"/>
          <w:szCs w:val="32"/>
        </w:rPr>
        <w:t>17.77</w:t>
      </w:r>
      <w:r>
        <w:rPr>
          <w:rFonts w:ascii="仿宋_GB2312" w:eastAsia="仿宋_GB2312" w:hAnsi="宋体" w:cs="仿宋_GB2312" w:hint="eastAsia"/>
          <w:sz w:val="32"/>
          <w:szCs w:val="32"/>
        </w:rPr>
        <w:t>万元，占</w:t>
      </w:r>
      <w:r w:rsidR="002938AF">
        <w:rPr>
          <w:rFonts w:ascii="仿宋_GB2312" w:eastAsia="仿宋_GB2312" w:hAnsi="宋体" w:cs="仿宋_GB2312" w:hint="eastAsia"/>
          <w:sz w:val="32"/>
          <w:szCs w:val="32"/>
        </w:rPr>
        <w:t>2.87</w:t>
      </w:r>
      <w:r>
        <w:rPr>
          <w:rFonts w:ascii="仿宋_GB2312" w:eastAsia="仿宋_GB2312" w:hAnsi="宋体" w:cs="仿宋_GB2312" w:hint="eastAsia"/>
          <w:sz w:val="32"/>
          <w:szCs w:val="32"/>
        </w:rPr>
        <w:t>%；城乡社区（类）支出</w:t>
      </w:r>
      <w:r w:rsidR="002938AF">
        <w:rPr>
          <w:rFonts w:ascii="仿宋_GB2312" w:eastAsia="仿宋_GB2312" w:hAnsi="宋体" w:cs="仿宋_GB2312" w:hint="eastAsia"/>
          <w:sz w:val="32"/>
          <w:szCs w:val="32"/>
        </w:rPr>
        <w:t>536.16</w:t>
      </w:r>
      <w:r>
        <w:rPr>
          <w:rFonts w:ascii="仿宋_GB2312" w:eastAsia="仿宋_GB2312" w:hAnsi="宋体" w:cs="仿宋_GB2312" w:hint="eastAsia"/>
          <w:sz w:val="32"/>
          <w:szCs w:val="32"/>
        </w:rPr>
        <w:t>万元，占</w:t>
      </w:r>
      <w:r w:rsidR="002938AF">
        <w:rPr>
          <w:rFonts w:ascii="仿宋_GB2312" w:eastAsia="仿宋_GB2312" w:hAnsi="宋体" w:cs="仿宋_GB2312" w:hint="eastAsia"/>
          <w:sz w:val="32"/>
          <w:szCs w:val="32"/>
        </w:rPr>
        <w:t>86.58</w:t>
      </w:r>
      <w:r>
        <w:rPr>
          <w:rFonts w:ascii="仿宋_GB2312" w:eastAsia="仿宋_GB2312" w:hAnsi="宋体" w:cs="仿宋_GB2312" w:hint="eastAsia"/>
          <w:sz w:val="32"/>
          <w:szCs w:val="32"/>
        </w:rPr>
        <w:t>%；住房保障（类）支出</w:t>
      </w:r>
      <w:r w:rsidR="002938AF">
        <w:rPr>
          <w:rFonts w:ascii="仿宋_GB2312" w:eastAsia="仿宋_GB2312" w:hAnsi="宋体" w:cs="仿宋_GB2312" w:hint="eastAsia"/>
          <w:sz w:val="32"/>
          <w:szCs w:val="32"/>
        </w:rPr>
        <w:t>26.66</w:t>
      </w:r>
      <w:r>
        <w:rPr>
          <w:rFonts w:ascii="仿宋_GB2312" w:eastAsia="仿宋_GB2312" w:hAnsi="宋体" w:cs="仿宋_GB2312" w:hint="eastAsia"/>
          <w:sz w:val="32"/>
          <w:szCs w:val="32"/>
        </w:rPr>
        <w:t>万元，占</w:t>
      </w:r>
      <w:r w:rsidR="002938AF">
        <w:rPr>
          <w:rFonts w:ascii="仿宋_GB2312" w:eastAsia="仿宋_GB2312" w:hAnsi="宋体" w:cs="仿宋_GB2312" w:hint="eastAsia"/>
          <w:sz w:val="32"/>
          <w:szCs w:val="32"/>
        </w:rPr>
        <w:t>4.31</w:t>
      </w:r>
      <w:r>
        <w:rPr>
          <w:rFonts w:ascii="仿宋_GB2312" w:eastAsia="仿宋_GB2312" w:hAnsi="宋体" w:cs="仿宋_GB2312" w:hint="eastAsia"/>
          <w:sz w:val="32"/>
          <w:szCs w:val="32"/>
        </w:rPr>
        <w:t>%。</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年度一般公共预算财政拨款支出年初预算为</w:t>
      </w:r>
      <w:r w:rsidR="00096C5E">
        <w:rPr>
          <w:rFonts w:ascii="仿宋_GB2312" w:eastAsia="仿宋_GB2312" w:hAnsi="宋体" w:cs="仿宋_GB2312" w:hint="eastAsia"/>
          <w:sz w:val="32"/>
          <w:szCs w:val="32"/>
        </w:rPr>
        <w:t>487.94</w:t>
      </w:r>
      <w:r>
        <w:rPr>
          <w:rFonts w:ascii="仿宋_GB2312" w:eastAsia="仿宋_GB2312" w:hAnsi="仿宋_GB2312" w:cs="仿宋_GB2312" w:hint="eastAsia"/>
          <w:sz w:val="32"/>
          <w:szCs w:val="32"/>
        </w:rPr>
        <w:t>万元，支出决算为</w:t>
      </w:r>
      <w:r w:rsidR="00096C5E">
        <w:rPr>
          <w:rFonts w:ascii="仿宋_GB2312" w:eastAsia="仿宋_GB2312" w:hAnsi="宋体" w:cs="仿宋_GB2312" w:hint="eastAsia"/>
          <w:sz w:val="32"/>
          <w:szCs w:val="32"/>
        </w:rPr>
        <w:t>619.24</w:t>
      </w:r>
      <w:r>
        <w:rPr>
          <w:rFonts w:ascii="仿宋_GB2312" w:eastAsia="仿宋_GB2312" w:hAnsi="仿宋_GB2312" w:cs="仿宋_GB2312" w:hint="eastAsia"/>
          <w:sz w:val="32"/>
          <w:szCs w:val="32"/>
        </w:rPr>
        <w:t>万元，完成年初预算的</w:t>
      </w:r>
      <w:r w:rsidR="00096C5E">
        <w:rPr>
          <w:rFonts w:ascii="仿宋_GB2312" w:eastAsia="仿宋_GB2312" w:hAnsi="仿宋_GB2312" w:cs="仿宋_GB2312" w:hint="eastAsia"/>
          <w:sz w:val="32"/>
          <w:szCs w:val="32"/>
        </w:rPr>
        <w:t>126.91</w:t>
      </w:r>
      <w:r>
        <w:rPr>
          <w:rFonts w:ascii="仿宋_GB2312" w:eastAsia="仿宋_GB2312" w:hAnsi="仿宋_GB2312" w:cs="仿宋_GB2312" w:hint="eastAsia"/>
          <w:sz w:val="32"/>
          <w:szCs w:val="32"/>
        </w:rPr>
        <w:t>%。其中：</w:t>
      </w:r>
    </w:p>
    <w:p w:rsidR="00D70687" w:rsidRDefault="00D70687" w:rsidP="00845235">
      <w:pPr>
        <w:widowControl/>
        <w:ind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1．</w:t>
      </w:r>
      <w:r>
        <w:rPr>
          <w:rFonts w:ascii="仿宋_GB2312" w:eastAsia="仿宋_GB2312" w:hAnsi="宋体" w:cs="仿宋_GB2312" w:hint="eastAsia"/>
          <w:b/>
          <w:sz w:val="32"/>
          <w:szCs w:val="32"/>
        </w:rPr>
        <w:t>社会保障和就业支出（类）行政事业单位养老支出（款）机关事业单位基本养老保险缴费支出（项）。</w:t>
      </w:r>
      <w:r>
        <w:rPr>
          <w:rFonts w:ascii="仿宋_GB2312" w:eastAsia="仿宋_GB2312" w:hAnsi="宋体" w:cs="仿宋_GB2312" w:hint="eastAsia"/>
          <w:sz w:val="32"/>
          <w:szCs w:val="32"/>
        </w:rPr>
        <w:t>年初预算为</w:t>
      </w:r>
      <w:r w:rsidR="00723C18">
        <w:rPr>
          <w:rFonts w:ascii="仿宋_GB2312" w:eastAsia="仿宋_GB2312" w:hAnsi="宋体" w:cs="仿宋_GB2312" w:hint="eastAsia"/>
          <w:sz w:val="32"/>
          <w:szCs w:val="32"/>
        </w:rPr>
        <w:t>35.54</w:t>
      </w:r>
      <w:r>
        <w:rPr>
          <w:rFonts w:ascii="仿宋_GB2312" w:eastAsia="仿宋_GB2312" w:hAnsi="宋体" w:cs="仿宋_GB2312" w:hint="eastAsia"/>
          <w:sz w:val="32"/>
          <w:szCs w:val="32"/>
        </w:rPr>
        <w:t>万元，支出决算为</w:t>
      </w:r>
      <w:r w:rsidR="00723C18">
        <w:rPr>
          <w:rFonts w:ascii="仿宋_GB2312" w:eastAsia="仿宋_GB2312" w:hAnsi="宋体" w:cs="仿宋_GB2312" w:hint="eastAsia"/>
          <w:sz w:val="32"/>
          <w:szCs w:val="32"/>
        </w:rPr>
        <w:t>35.54</w:t>
      </w:r>
      <w:r>
        <w:rPr>
          <w:rFonts w:ascii="仿宋_GB2312" w:eastAsia="仿宋_GB2312" w:hAnsi="宋体" w:cs="仿宋_GB2312" w:hint="eastAsia"/>
          <w:sz w:val="32"/>
          <w:szCs w:val="32"/>
        </w:rPr>
        <w:t>万元，</w:t>
      </w:r>
      <w:r w:rsidR="00845235">
        <w:rPr>
          <w:rFonts w:ascii="仿宋_GB2312" w:eastAsia="仿宋_GB2312" w:hAnsi="宋体" w:cs="仿宋_GB2312" w:hint="eastAsia"/>
          <w:sz w:val="32"/>
          <w:szCs w:val="32"/>
        </w:rPr>
        <w:t>完成年初预算的100%</w:t>
      </w:r>
      <w:r w:rsidR="00845235">
        <w:rPr>
          <w:rFonts w:ascii="仿宋_GB2312" w:eastAsia="仿宋_GB2312" w:hAnsi="仿宋_GB2312" w:cs="仿宋_GB2312" w:hint="eastAsia"/>
          <w:sz w:val="32"/>
          <w:szCs w:val="32"/>
        </w:rPr>
        <w:t>，</w:t>
      </w:r>
      <w:r w:rsidR="00845235" w:rsidRPr="002C0C35">
        <w:rPr>
          <w:rFonts w:ascii="仿宋_GB2312" w:eastAsia="仿宋_GB2312" w:hAnsi="宋体" w:cs="仿宋_GB2312" w:hint="eastAsia"/>
          <w:sz w:val="32"/>
          <w:szCs w:val="32"/>
        </w:rPr>
        <w:t>决算数与预算无差异</w:t>
      </w:r>
      <w:r w:rsidR="00845235">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2</w:t>
      </w:r>
      <w:r w:rsidR="00D70687">
        <w:rPr>
          <w:rFonts w:ascii="仿宋_GB2312" w:eastAsia="仿宋_GB2312" w:hAnsi="宋体" w:cs="仿宋_GB2312" w:hint="eastAsia"/>
          <w:b/>
          <w:sz w:val="32"/>
          <w:szCs w:val="32"/>
        </w:rPr>
        <w:t>.社会保障和就业支出（类）其他社会保障和就业支出（款）其他社会保障和就业支出（项）。</w:t>
      </w:r>
      <w:r>
        <w:rPr>
          <w:rFonts w:ascii="仿宋_GB2312" w:eastAsia="仿宋_GB2312" w:hAnsi="宋体" w:cs="仿宋_GB2312" w:hint="eastAsia"/>
          <w:sz w:val="32"/>
          <w:szCs w:val="32"/>
        </w:rPr>
        <w:t>年初预算为</w:t>
      </w:r>
      <w:r w:rsidR="00723C18">
        <w:rPr>
          <w:rFonts w:ascii="仿宋_GB2312" w:eastAsia="仿宋_GB2312" w:hAnsi="宋体" w:cs="仿宋_GB2312" w:hint="eastAsia"/>
          <w:sz w:val="32"/>
          <w:szCs w:val="32"/>
        </w:rPr>
        <w:t>3.11</w:t>
      </w:r>
      <w:r>
        <w:rPr>
          <w:rFonts w:ascii="仿宋_GB2312" w:eastAsia="仿宋_GB2312" w:hAnsi="宋体" w:cs="仿宋_GB2312" w:hint="eastAsia"/>
          <w:sz w:val="32"/>
          <w:szCs w:val="32"/>
        </w:rPr>
        <w:t>万元，支出决算为</w:t>
      </w:r>
      <w:r w:rsidR="00723C18">
        <w:rPr>
          <w:rFonts w:ascii="仿宋_GB2312" w:eastAsia="仿宋_GB2312" w:hAnsi="宋体" w:cs="仿宋_GB2312" w:hint="eastAsia"/>
          <w:sz w:val="32"/>
          <w:szCs w:val="32"/>
        </w:rPr>
        <w:t>3.11</w:t>
      </w:r>
      <w:r>
        <w:rPr>
          <w:rFonts w:ascii="仿宋_GB2312" w:eastAsia="仿宋_GB2312" w:hAnsi="宋体" w:cs="仿宋_GB2312" w:hint="eastAsia"/>
          <w:sz w:val="32"/>
          <w:szCs w:val="32"/>
        </w:rPr>
        <w:t>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hint="eastAsia"/>
          <w:sz w:val="32"/>
          <w:szCs w:val="32"/>
        </w:rPr>
      </w:pPr>
      <w:r>
        <w:rPr>
          <w:rFonts w:ascii="仿宋_GB2312" w:eastAsia="仿宋_GB2312" w:hAnsi="宋体" w:cs="仿宋_GB2312" w:hint="eastAsia"/>
          <w:b/>
          <w:sz w:val="32"/>
          <w:szCs w:val="32"/>
        </w:rPr>
        <w:t>3</w:t>
      </w:r>
      <w:r w:rsidR="00D70687">
        <w:rPr>
          <w:rFonts w:ascii="仿宋_GB2312" w:eastAsia="仿宋_GB2312" w:hAnsi="宋体" w:cs="仿宋_GB2312" w:hint="eastAsia"/>
          <w:b/>
          <w:sz w:val="32"/>
          <w:szCs w:val="32"/>
        </w:rPr>
        <w:t>．医疗卫生与计划生育支出（类）行政事业单位医疗（款）事业单位医疗（项）。</w:t>
      </w:r>
      <w:r>
        <w:rPr>
          <w:rFonts w:ascii="仿宋_GB2312" w:eastAsia="仿宋_GB2312" w:hAnsi="宋体" w:cs="仿宋_GB2312" w:hint="eastAsia"/>
          <w:sz w:val="32"/>
          <w:szCs w:val="32"/>
        </w:rPr>
        <w:t>年初预算为</w:t>
      </w:r>
      <w:r w:rsidR="00723C18">
        <w:rPr>
          <w:rFonts w:ascii="仿宋_GB2312" w:eastAsia="仿宋_GB2312" w:hAnsi="宋体" w:cs="仿宋_GB2312" w:hint="eastAsia"/>
          <w:sz w:val="32"/>
          <w:szCs w:val="32"/>
        </w:rPr>
        <w:t>17.77</w:t>
      </w:r>
      <w:r>
        <w:rPr>
          <w:rFonts w:ascii="仿宋_GB2312" w:eastAsia="仿宋_GB2312" w:hAnsi="宋体" w:cs="仿宋_GB2312" w:hint="eastAsia"/>
          <w:sz w:val="32"/>
          <w:szCs w:val="32"/>
        </w:rPr>
        <w:t>万元，支出</w:t>
      </w:r>
      <w:r>
        <w:rPr>
          <w:rFonts w:ascii="仿宋_GB2312" w:eastAsia="仿宋_GB2312" w:hAnsi="宋体" w:cs="仿宋_GB2312" w:hint="eastAsia"/>
          <w:sz w:val="32"/>
          <w:szCs w:val="32"/>
        </w:rPr>
        <w:lastRenderedPageBreak/>
        <w:t>决算为</w:t>
      </w:r>
      <w:r w:rsidR="00723C18">
        <w:rPr>
          <w:rFonts w:ascii="仿宋_GB2312" w:eastAsia="仿宋_GB2312" w:hAnsi="宋体" w:cs="仿宋_GB2312" w:hint="eastAsia"/>
          <w:sz w:val="32"/>
          <w:szCs w:val="32"/>
        </w:rPr>
        <w:t>17.77</w:t>
      </w:r>
      <w:r>
        <w:rPr>
          <w:rFonts w:ascii="仿宋_GB2312" w:eastAsia="仿宋_GB2312" w:hAnsi="宋体" w:cs="仿宋_GB2312" w:hint="eastAsia"/>
          <w:sz w:val="32"/>
          <w:szCs w:val="32"/>
        </w:rPr>
        <w:t>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723C18" w:rsidRDefault="00723C18" w:rsidP="00723C18">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4.城乡社区支出（类）城乡社区管理事务（款）城管执法（项）。</w:t>
      </w:r>
      <w:r>
        <w:rPr>
          <w:rFonts w:ascii="仿宋_GB2312" w:eastAsia="仿宋_GB2312" w:hAnsi="宋体" w:cs="仿宋_GB2312" w:hint="eastAsia"/>
          <w:sz w:val="32"/>
          <w:szCs w:val="32"/>
        </w:rPr>
        <w:t>年初预算为404.86万元，支出决算为485.09万元，完成年初预算的119.82%。决算数大于预算数的主要原因是人员调整津贴补贴，财政调整追加预算。</w:t>
      </w:r>
    </w:p>
    <w:p w:rsidR="00D70687" w:rsidRDefault="00723C18"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5</w:t>
      </w:r>
      <w:r w:rsidR="00D70687">
        <w:rPr>
          <w:rFonts w:ascii="仿宋_GB2312" w:eastAsia="仿宋_GB2312" w:hAnsi="宋体" w:cs="仿宋_GB2312" w:hint="eastAsia"/>
          <w:b/>
          <w:sz w:val="32"/>
          <w:szCs w:val="32"/>
        </w:rPr>
        <w:t>.城乡社区支出（类）城乡社区管理事务（款）工程建设管理（项）。</w:t>
      </w:r>
      <w:r w:rsidR="00D70687">
        <w:rPr>
          <w:rFonts w:ascii="仿宋_GB2312" w:eastAsia="仿宋_GB2312" w:hAnsi="宋体" w:cs="仿宋_GB2312" w:hint="eastAsia"/>
          <w:sz w:val="32"/>
          <w:szCs w:val="32"/>
        </w:rPr>
        <w:t>年初预算为</w:t>
      </w:r>
      <w:r>
        <w:rPr>
          <w:rFonts w:ascii="仿宋_GB2312" w:eastAsia="仿宋_GB2312" w:hAnsi="宋体" w:cs="仿宋_GB2312" w:hint="eastAsia"/>
          <w:sz w:val="32"/>
          <w:szCs w:val="32"/>
        </w:rPr>
        <w:t>0</w:t>
      </w:r>
      <w:r w:rsidR="00D70687">
        <w:rPr>
          <w:rFonts w:ascii="仿宋_GB2312" w:eastAsia="仿宋_GB2312" w:hAnsi="宋体" w:cs="仿宋_GB2312" w:hint="eastAsia"/>
          <w:sz w:val="32"/>
          <w:szCs w:val="32"/>
        </w:rPr>
        <w:t>万元，支出决算为</w:t>
      </w:r>
      <w:r>
        <w:rPr>
          <w:rFonts w:ascii="仿宋_GB2312" w:eastAsia="仿宋_GB2312" w:hAnsi="宋体" w:cs="仿宋_GB2312" w:hint="eastAsia"/>
          <w:sz w:val="32"/>
          <w:szCs w:val="32"/>
        </w:rPr>
        <w:t>51.07</w:t>
      </w:r>
      <w:r w:rsidR="00D70687">
        <w:rPr>
          <w:rFonts w:ascii="仿宋_GB2312" w:eastAsia="仿宋_GB2312" w:hAnsi="宋体" w:cs="仿宋_GB2312" w:hint="eastAsia"/>
          <w:sz w:val="32"/>
          <w:szCs w:val="32"/>
        </w:rPr>
        <w:t>万元，</w:t>
      </w:r>
      <w:r>
        <w:rPr>
          <w:rFonts w:ascii="仿宋_GB2312" w:eastAsia="仿宋_GB2312" w:hAnsi="宋体" w:cs="仿宋_GB2312" w:hint="eastAsia"/>
          <w:sz w:val="32"/>
          <w:szCs w:val="32"/>
        </w:rPr>
        <w:t>预算年初未安排</w:t>
      </w:r>
      <w:r w:rsidR="00D70687">
        <w:rPr>
          <w:rFonts w:ascii="仿宋_GB2312" w:eastAsia="仿宋_GB2312" w:hAnsi="宋体" w:cs="仿宋_GB2312" w:hint="eastAsia"/>
          <w:sz w:val="32"/>
          <w:szCs w:val="32"/>
        </w:rPr>
        <w:t>。决算数</w:t>
      </w:r>
      <w:r w:rsidR="00845235">
        <w:rPr>
          <w:rFonts w:ascii="仿宋_GB2312" w:eastAsia="仿宋_GB2312" w:hAnsi="宋体" w:cs="仿宋_GB2312" w:hint="eastAsia"/>
          <w:sz w:val="32"/>
          <w:szCs w:val="32"/>
        </w:rPr>
        <w:t>大</w:t>
      </w:r>
      <w:r w:rsidR="00D70687">
        <w:rPr>
          <w:rFonts w:ascii="仿宋_GB2312" w:eastAsia="仿宋_GB2312" w:hAnsi="宋体" w:cs="仿宋_GB2312" w:hint="eastAsia"/>
          <w:sz w:val="32"/>
          <w:szCs w:val="32"/>
        </w:rPr>
        <w:t>于预算数的主要原因是人员调整津贴补贴，财政调整追加预算。</w:t>
      </w:r>
    </w:p>
    <w:p w:rsidR="00D70687" w:rsidRDefault="00723C18"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6</w:t>
      </w:r>
      <w:r w:rsidR="00D70687">
        <w:rPr>
          <w:rFonts w:ascii="仿宋_GB2312" w:eastAsia="仿宋_GB2312" w:hAnsi="宋体" w:cs="仿宋_GB2312" w:hint="eastAsia"/>
          <w:b/>
          <w:sz w:val="32"/>
          <w:szCs w:val="32"/>
        </w:rPr>
        <w:t>.住房保障支出（类）住房改革支出（款）住房公积金（项）。</w:t>
      </w:r>
      <w:r w:rsidR="00D70687">
        <w:rPr>
          <w:rFonts w:ascii="仿宋_GB2312" w:eastAsia="仿宋_GB2312" w:hAnsi="宋体" w:cs="仿宋_GB2312" w:hint="eastAsia"/>
          <w:sz w:val="32"/>
          <w:szCs w:val="32"/>
        </w:rPr>
        <w:t>年初预算为</w:t>
      </w:r>
      <w:r>
        <w:rPr>
          <w:rFonts w:ascii="仿宋_GB2312" w:eastAsia="仿宋_GB2312" w:hAnsi="宋体" w:cs="仿宋_GB2312" w:hint="eastAsia"/>
          <w:sz w:val="32"/>
          <w:szCs w:val="32"/>
        </w:rPr>
        <w:t>26.66</w:t>
      </w:r>
      <w:r w:rsidR="00D70687">
        <w:rPr>
          <w:rFonts w:ascii="仿宋_GB2312" w:eastAsia="仿宋_GB2312" w:hAnsi="宋体" w:cs="仿宋_GB2312" w:hint="eastAsia"/>
          <w:sz w:val="32"/>
          <w:szCs w:val="32"/>
        </w:rPr>
        <w:t>万元，支出决算为</w:t>
      </w:r>
      <w:r>
        <w:rPr>
          <w:rFonts w:ascii="仿宋_GB2312" w:eastAsia="仿宋_GB2312" w:hAnsi="宋体" w:cs="仿宋_GB2312" w:hint="eastAsia"/>
          <w:sz w:val="32"/>
          <w:szCs w:val="32"/>
        </w:rPr>
        <w:t>26.66</w:t>
      </w:r>
      <w:r w:rsidR="00D70687">
        <w:rPr>
          <w:rFonts w:ascii="仿宋_GB2312" w:eastAsia="仿宋_GB2312" w:hAnsi="宋体" w:cs="仿宋_GB2312" w:hint="eastAsia"/>
          <w:sz w:val="32"/>
          <w:szCs w:val="32"/>
        </w:rPr>
        <w:t>万元，完成年初预算的100%</w:t>
      </w:r>
      <w:r w:rsidR="002C0C35">
        <w:rPr>
          <w:rFonts w:ascii="仿宋_GB2312" w:eastAsia="仿宋_GB2312" w:hAnsi="仿宋_GB2312" w:cs="仿宋_GB2312" w:hint="eastAsia"/>
          <w:sz w:val="32"/>
          <w:szCs w:val="32"/>
        </w:rPr>
        <w:t>，</w:t>
      </w:r>
      <w:r w:rsidR="002C0C35" w:rsidRPr="002C0C35">
        <w:rPr>
          <w:rFonts w:ascii="仿宋_GB2312" w:eastAsia="仿宋_GB2312" w:hAnsi="宋体" w:cs="仿宋_GB2312" w:hint="eastAsia"/>
          <w:sz w:val="32"/>
          <w:szCs w:val="32"/>
        </w:rPr>
        <w:t>决算数与预算无差异</w:t>
      </w:r>
      <w:r w:rsidR="00D70687">
        <w:rPr>
          <w:rFonts w:ascii="仿宋_GB2312" w:eastAsia="仿宋_GB2312" w:hAnsi="宋体"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年度一般公共预算财政拨款基本支出</w:t>
      </w:r>
      <w:r w:rsidR="00723C18">
        <w:rPr>
          <w:rFonts w:ascii="仿宋_GB2312" w:eastAsia="仿宋_GB2312" w:hAnsi="仿宋_GB2312" w:cs="仿宋_GB2312" w:hint="eastAsia"/>
          <w:sz w:val="32"/>
          <w:szCs w:val="32"/>
        </w:rPr>
        <w:t>619.24</w:t>
      </w:r>
      <w:r>
        <w:rPr>
          <w:rFonts w:ascii="仿宋_GB2312" w:eastAsia="仿宋_GB2312" w:hAnsi="仿宋_GB2312" w:cs="仿宋_GB2312" w:hint="eastAsia"/>
          <w:sz w:val="32"/>
          <w:szCs w:val="32"/>
        </w:rPr>
        <w:t>万元。</w:t>
      </w:r>
      <w:r w:rsidR="00461310">
        <w:rPr>
          <w:rFonts w:ascii="仿宋_GB2312" w:eastAsia="仿宋_GB2312" w:hAnsi="宋体" w:cs="仿宋_GB2312" w:hint="eastAsia"/>
          <w:sz w:val="32"/>
          <w:szCs w:val="32"/>
        </w:rPr>
        <w:t>与上年度相比，</w:t>
      </w:r>
      <w:r w:rsidR="00085ED6">
        <w:rPr>
          <w:rFonts w:ascii="仿宋_GB2312" w:eastAsia="仿宋_GB2312" w:hAnsi="仿宋_GB2312" w:cs="仿宋_GB2312" w:hint="eastAsia"/>
          <w:sz w:val="32"/>
          <w:szCs w:val="32"/>
        </w:rPr>
        <w:t>增加</w:t>
      </w:r>
      <w:r w:rsidR="00723C18">
        <w:rPr>
          <w:rFonts w:ascii="仿宋_GB2312" w:eastAsia="仿宋_GB2312" w:hAnsi="仿宋_GB2312" w:cs="仿宋_GB2312" w:hint="eastAsia"/>
          <w:sz w:val="32"/>
          <w:szCs w:val="32"/>
        </w:rPr>
        <w:t>87.02</w:t>
      </w:r>
      <w:r w:rsidR="00085ED6">
        <w:rPr>
          <w:rFonts w:ascii="仿宋_GB2312" w:eastAsia="仿宋_GB2312" w:hAnsi="仿宋_GB2312" w:cs="仿宋_GB2312" w:hint="eastAsia"/>
          <w:sz w:val="32"/>
          <w:szCs w:val="32"/>
        </w:rPr>
        <w:t>万元，增涨</w:t>
      </w:r>
      <w:r w:rsidR="00723C18">
        <w:rPr>
          <w:rFonts w:ascii="仿宋_GB2312" w:eastAsia="仿宋_GB2312" w:hAnsi="仿宋_GB2312" w:cs="仿宋_GB2312" w:hint="eastAsia"/>
          <w:sz w:val="32"/>
          <w:szCs w:val="32"/>
        </w:rPr>
        <w:t>16.35</w:t>
      </w:r>
      <w:r w:rsidR="00085ED6">
        <w:rPr>
          <w:rFonts w:ascii="仿宋_GB2312" w:eastAsia="仿宋_GB2312" w:hAnsi="仿宋_GB2312" w:cs="仿宋_GB2312" w:hint="eastAsia"/>
          <w:sz w:val="32"/>
          <w:szCs w:val="32"/>
        </w:rPr>
        <w:t>%。主要原因是人员工资调整。</w:t>
      </w:r>
      <w:r>
        <w:rPr>
          <w:rFonts w:ascii="仿宋_GB2312" w:eastAsia="仿宋_GB2312" w:hAnsi="仿宋_GB2312" w:cs="仿宋_GB2312" w:hint="eastAsia"/>
          <w:sz w:val="32"/>
          <w:szCs w:val="32"/>
        </w:rPr>
        <w:t>其中：人员经费</w:t>
      </w:r>
      <w:r w:rsidR="00723C18">
        <w:rPr>
          <w:rFonts w:ascii="仿宋_GB2312" w:eastAsia="仿宋_GB2312" w:hAnsi="仿宋_GB2312" w:cs="仿宋_GB2312" w:hint="eastAsia"/>
          <w:sz w:val="32"/>
          <w:szCs w:val="32"/>
        </w:rPr>
        <w:t>583.51</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基本工资、津贴补贴、伙食补助费、绩效工资、机关事业单位基本养老保险缴 费、职业年金缴费、其他社会保障缴费、其他工资福利支出、离休费、退休费、抚恤金、生活补助、医疗费、奖励金、住房公积金、采暖补贴、物业服务补贴、其他 对个人和家庭的补助支出</w:t>
      </w:r>
      <w:r>
        <w:rPr>
          <w:rFonts w:ascii="仿宋_GB2312" w:eastAsia="仿宋_GB2312" w:hAnsi="仿宋_GB2312" w:cs="仿宋_GB2312" w:hint="eastAsia"/>
          <w:sz w:val="32"/>
          <w:szCs w:val="32"/>
        </w:rPr>
        <w:t>;公用经费</w:t>
      </w:r>
      <w:r w:rsidR="00723C18">
        <w:rPr>
          <w:rFonts w:ascii="仿宋_GB2312" w:eastAsia="仿宋_GB2312" w:hAnsi="仿宋_GB2312" w:cs="仿宋_GB2312" w:hint="eastAsia"/>
          <w:sz w:val="32"/>
          <w:szCs w:val="32"/>
        </w:rPr>
        <w:t>35.72</w:t>
      </w:r>
      <w:r>
        <w:rPr>
          <w:rFonts w:ascii="仿宋_GB2312" w:eastAsia="仿宋_GB2312" w:hAnsi="仿宋_GB2312" w:cs="仿宋_GB2312" w:hint="eastAsia"/>
          <w:sz w:val="32"/>
          <w:szCs w:val="32"/>
        </w:rPr>
        <w:t>万元，主要</w:t>
      </w:r>
      <w:r>
        <w:rPr>
          <w:rFonts w:ascii="仿宋_GB2312" w:eastAsia="仿宋_GB2312" w:hAnsi="仿宋_GB2312" w:cs="仿宋_GB2312" w:hint="eastAsia"/>
          <w:sz w:val="32"/>
          <w:szCs w:val="32"/>
        </w:rPr>
        <w:lastRenderedPageBreak/>
        <w:t>包括：</w:t>
      </w:r>
      <w:r>
        <w:rPr>
          <w:rFonts w:ascii="仿宋_GB2312" w:eastAsia="仿宋_GB2312" w:hAnsi="仿宋_GB2312" w:cs="仿宋_GB2312"/>
          <w:sz w:val="32"/>
          <w:szCs w:val="32"/>
        </w:rPr>
        <w:t>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费、工会经费、福利费、公务用车运行维护费、其他交通费用、税金及附加费用、其他商品和服务支出、办公设备购置、专用设备购置、信息网络及软件购置更新、 其他资本性支出。</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年度“三公”经费财政拨款支出预算为</w:t>
      </w:r>
      <w:r w:rsidR="00723C18">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万元，支出决算为</w:t>
      </w:r>
      <w:r w:rsidR="00723C18">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万元，完成预算的</w:t>
      </w:r>
      <w:r w:rsidR="00723C18">
        <w:rPr>
          <w:rFonts w:ascii="仿宋_GB2312" w:eastAsia="仿宋_GB2312" w:hAnsi="仿宋_GB2312" w:cs="仿宋_GB2312" w:hint="eastAsia"/>
          <w:sz w:val="32"/>
          <w:szCs w:val="32"/>
        </w:rPr>
        <w:t>62.86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Ansi="宋体" w:cs="仿宋_GB2312" w:hint="eastAsia"/>
          <w:sz w:val="32"/>
          <w:szCs w:val="32"/>
        </w:rPr>
        <w:t>是严格控制公车运行开支及公务接待开支</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年度“三公”经费财政拨款支出决算中，因公出国（境）费支出决算0.00万元，完成预算的0.00%，占0.00%；</w:t>
      </w:r>
      <w:r>
        <w:rPr>
          <w:rFonts w:ascii="仿宋_GB2312" w:eastAsia="仿宋_GB2312" w:hAnsi="仿宋_GB2312" w:cs="仿宋_GB2312"/>
          <w:sz w:val="32"/>
          <w:szCs w:val="32"/>
        </w:rPr>
        <w:t>公务用车购置及运行费支出决算</w:t>
      </w:r>
      <w:r w:rsidR="00723C18">
        <w:rPr>
          <w:rFonts w:ascii="仿宋_GB2312" w:eastAsia="仿宋_GB2312" w:hAnsi="仿宋_GB2312" w:cs="仿宋_GB2312" w:hint="eastAsia"/>
          <w:sz w:val="32"/>
          <w:szCs w:val="32"/>
        </w:rPr>
        <w:t>6.52</w:t>
      </w:r>
      <w:r>
        <w:rPr>
          <w:rFonts w:ascii="仿宋_GB2312" w:eastAsia="仿宋_GB2312" w:hAnsi="仿宋_GB2312" w:cs="仿宋_GB2312"/>
          <w:sz w:val="32"/>
          <w:szCs w:val="32"/>
        </w:rPr>
        <w:t>万元， 完成预算的</w:t>
      </w:r>
      <w:r w:rsidR="00723C18">
        <w:rPr>
          <w:rFonts w:ascii="仿宋_GB2312" w:eastAsia="仿宋_GB2312" w:hAnsi="仿宋_GB2312" w:cs="仿宋_GB2312" w:hint="eastAsia"/>
          <w:sz w:val="32"/>
          <w:szCs w:val="32"/>
        </w:rPr>
        <w:t>81.55</w:t>
      </w:r>
      <w:r>
        <w:rPr>
          <w:rFonts w:ascii="仿宋_GB2312" w:eastAsia="仿宋_GB2312" w:hAnsi="仿宋_GB2312" w:cs="仿宋_GB2312"/>
          <w:sz w:val="32"/>
          <w:szCs w:val="32"/>
        </w:rPr>
        <w:t>%，占</w:t>
      </w:r>
      <w:r w:rsidR="00723C18">
        <w:rPr>
          <w:rFonts w:ascii="仿宋_GB2312" w:eastAsia="仿宋_GB2312" w:hAnsi="仿宋_GB2312" w:cs="仿宋_GB2312" w:hint="eastAsia"/>
          <w:sz w:val="32"/>
          <w:szCs w:val="32"/>
        </w:rPr>
        <w:t>98.86</w:t>
      </w:r>
      <w:r>
        <w:rPr>
          <w:rFonts w:ascii="仿宋_GB2312" w:eastAsia="仿宋_GB2312" w:hAnsi="仿宋_GB2312" w:cs="仿宋_GB2312"/>
          <w:sz w:val="32"/>
          <w:szCs w:val="32"/>
        </w:rPr>
        <w:t>%；公务接待费支出决算</w:t>
      </w:r>
      <w:r w:rsidR="00723C18">
        <w:rPr>
          <w:rFonts w:ascii="仿宋_GB2312" w:eastAsia="仿宋_GB2312" w:hAnsi="仿宋_GB2312" w:cs="仿宋_GB2312" w:hint="eastAsia"/>
          <w:sz w:val="32"/>
          <w:szCs w:val="32"/>
        </w:rPr>
        <w:t>0.08</w:t>
      </w:r>
      <w:r>
        <w:rPr>
          <w:rFonts w:ascii="仿宋_GB2312" w:eastAsia="仿宋_GB2312" w:hAnsi="仿宋_GB2312" w:cs="仿宋_GB2312"/>
          <w:sz w:val="32"/>
          <w:szCs w:val="32"/>
        </w:rPr>
        <w:t>万元，完成预算的</w:t>
      </w:r>
      <w:r w:rsidR="00723C18">
        <w:rPr>
          <w:rFonts w:ascii="仿宋_GB2312" w:eastAsia="仿宋_GB2312" w:hAnsi="仿宋_GB2312" w:cs="仿宋_GB2312" w:hint="eastAsia"/>
          <w:sz w:val="32"/>
          <w:szCs w:val="32"/>
        </w:rPr>
        <w:t>3.02</w:t>
      </w:r>
      <w:r>
        <w:rPr>
          <w:rFonts w:ascii="仿宋_GB2312" w:eastAsia="仿宋_GB2312" w:hAnsi="仿宋_GB2312" w:cs="仿宋_GB2312"/>
          <w:sz w:val="32"/>
          <w:szCs w:val="32"/>
        </w:rPr>
        <w:t>%，占</w:t>
      </w:r>
      <w:r w:rsidR="00723C18">
        <w:rPr>
          <w:rFonts w:ascii="仿宋_GB2312" w:eastAsia="仿宋_GB2312" w:hAnsi="仿宋_GB2312" w:cs="仿宋_GB2312" w:hint="eastAsia"/>
          <w:sz w:val="32"/>
          <w:szCs w:val="32"/>
        </w:rPr>
        <w:t>1.14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。具体情况如下：</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年初预算为0.00万元，支出决算为0.00万元，完成年初预算的0.00%。</w:t>
      </w:r>
      <w:r w:rsidR="0088173F" w:rsidRPr="0088173F">
        <w:rPr>
          <w:rFonts w:ascii="仿宋_GB2312" w:eastAsia="仿宋_GB2312" w:hAnsi="仿宋_GB2312" w:cs="仿宋_GB2312" w:hint="eastAsia"/>
          <w:sz w:val="32"/>
          <w:szCs w:val="32"/>
        </w:rPr>
        <w:t>全年因公出国（境）团组</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个，累计</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人次</w:t>
      </w:r>
      <w:r w:rsidR="0088173F">
        <w:rPr>
          <w:rFonts w:ascii="仿宋_GB2312" w:eastAsia="仿宋_GB2312" w:hAnsi="仿宋_GB2312" w:cs="仿宋_GB2312" w:hint="eastAsia"/>
          <w:sz w:val="32"/>
          <w:szCs w:val="32"/>
        </w:rPr>
        <w:t>。</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2．公务用车购置及</w:t>
      </w:r>
      <w:proofErr w:type="gramStart"/>
      <w:r>
        <w:rPr>
          <w:rFonts w:ascii="仿宋_GB2312" w:eastAsia="仿宋_GB2312" w:hAnsi="仿宋_GB2312" w:cs="仿宋_GB2312" w:hint="eastAsia"/>
          <w:b/>
          <w:bCs/>
          <w:sz w:val="32"/>
          <w:szCs w:val="32"/>
        </w:rPr>
        <w:t>运行费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723C18">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万元，支出决算为</w:t>
      </w:r>
      <w:r w:rsidR="00723C18">
        <w:rPr>
          <w:rFonts w:ascii="仿宋_GB2312" w:eastAsia="仿宋_GB2312" w:hAnsi="仿宋_GB2312" w:cs="仿宋_GB2312" w:hint="eastAsia"/>
          <w:sz w:val="32"/>
          <w:szCs w:val="32"/>
        </w:rPr>
        <w:t>6.52</w:t>
      </w:r>
      <w:r>
        <w:rPr>
          <w:rFonts w:ascii="仿宋_GB2312" w:eastAsia="仿宋_GB2312" w:hAnsi="仿宋_GB2312" w:cs="仿宋_GB2312" w:hint="eastAsia"/>
          <w:sz w:val="32"/>
          <w:szCs w:val="32"/>
        </w:rPr>
        <w:t>万元，完成年初预算的</w:t>
      </w:r>
      <w:r w:rsidR="00723C18">
        <w:rPr>
          <w:rFonts w:ascii="仿宋_GB2312" w:eastAsia="仿宋_GB2312" w:hAnsi="仿宋_GB2312" w:cs="仿宋_GB2312" w:hint="eastAsia"/>
          <w:sz w:val="32"/>
          <w:szCs w:val="32"/>
        </w:rPr>
        <w:t>81.55</w:t>
      </w:r>
      <w:r>
        <w:rPr>
          <w:rFonts w:ascii="仿宋_GB2312" w:eastAsia="仿宋_GB2312" w:hAnsi="仿宋_GB2312" w:cs="仿宋_GB2312" w:hint="eastAsia"/>
          <w:sz w:val="32"/>
          <w:szCs w:val="32"/>
        </w:rPr>
        <w:t>%。决算数与年初预算数存在差异的主要原因是</w:t>
      </w:r>
      <w:r>
        <w:rPr>
          <w:rFonts w:ascii="仿宋_GB2312" w:eastAsia="仿宋_GB2312" w:hAnsi="宋体" w:cs="仿宋_GB2312" w:hint="eastAsia"/>
          <w:sz w:val="32"/>
          <w:szCs w:val="32"/>
        </w:rPr>
        <w:t>严格控制公车运行开支</w:t>
      </w:r>
      <w:r>
        <w:rPr>
          <w:rFonts w:ascii="仿宋_GB2312" w:eastAsia="仿宋_GB2312" w:hAnsi="仿宋_GB2312" w:cs="仿宋_GB2312" w:hint="eastAsia"/>
          <w:sz w:val="32"/>
          <w:szCs w:val="32"/>
        </w:rPr>
        <w:t>。其中：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为0万元，购置车辆0台</w:t>
      </w:r>
      <w:r>
        <w:rPr>
          <w:rFonts w:ascii="仿宋_GB2312" w:eastAsia="仿宋_GB2312" w:hAnsi="宋体" w:cs="仿宋_GB2312" w:hint="eastAsia"/>
          <w:sz w:val="32"/>
          <w:szCs w:val="32"/>
        </w:rPr>
        <w:t>，其中公务用车0辆，执法用车0辆。</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sidR="00723C18">
        <w:rPr>
          <w:rFonts w:ascii="仿宋_GB2312" w:eastAsia="仿宋_GB2312" w:hAnsi="仿宋_GB2312" w:cs="仿宋_GB2312" w:hint="eastAsia"/>
          <w:b/>
          <w:bCs/>
          <w:sz w:val="32"/>
          <w:szCs w:val="32"/>
        </w:rPr>
        <w:t>6.52</w:t>
      </w:r>
      <w:r>
        <w:rPr>
          <w:rFonts w:ascii="仿宋_GB2312" w:eastAsia="仿宋_GB2312" w:hAnsi="仿宋_GB2312" w:cs="仿宋_GB2312" w:hint="eastAsia"/>
          <w:sz w:val="32"/>
          <w:szCs w:val="32"/>
        </w:rPr>
        <w:t>万元。</w:t>
      </w:r>
      <w:r>
        <w:rPr>
          <w:rFonts w:ascii="仿宋_GB2312" w:eastAsia="仿宋_GB2312" w:hAnsi="宋体" w:cs="仿宋_GB2312" w:hint="eastAsia"/>
          <w:sz w:val="32"/>
          <w:szCs w:val="32"/>
        </w:rPr>
        <w:t>主要用于车辆加油、维修、保险、过路过桥费。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年期末，单位开支财政拨款的公务用车保有量为</w:t>
      </w:r>
      <w:r w:rsidR="00723C1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量。</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w:t>
      </w:r>
      <w:proofErr w:type="gramStart"/>
      <w:r>
        <w:rPr>
          <w:rFonts w:ascii="仿宋_GB2312" w:eastAsia="仿宋_GB2312" w:hAnsi="仿宋_GB2312" w:cs="仿宋_GB2312" w:hint="eastAsia"/>
          <w:b/>
          <w:bCs/>
          <w:sz w:val="32"/>
          <w:szCs w:val="32"/>
        </w:rPr>
        <w:t>接待费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8435FE">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万元，支出决算为</w:t>
      </w:r>
      <w:r w:rsidR="00723C18">
        <w:rPr>
          <w:rFonts w:ascii="仿宋_GB2312" w:eastAsia="仿宋_GB2312" w:hAnsi="仿宋_GB2312" w:cs="仿宋_GB2312" w:hint="eastAsia"/>
          <w:sz w:val="32"/>
          <w:szCs w:val="32"/>
        </w:rPr>
        <w:t>0.08</w:t>
      </w:r>
      <w:r>
        <w:rPr>
          <w:rFonts w:ascii="仿宋_GB2312" w:eastAsia="仿宋_GB2312" w:hAnsi="仿宋_GB2312" w:cs="仿宋_GB2312" w:hint="eastAsia"/>
          <w:sz w:val="32"/>
          <w:szCs w:val="32"/>
        </w:rPr>
        <w:t>万元，完成年初预算的</w:t>
      </w:r>
      <w:r w:rsidR="00723C18">
        <w:rPr>
          <w:rFonts w:ascii="仿宋_GB2312" w:eastAsia="仿宋_GB2312" w:hAnsi="仿宋_GB2312" w:cs="仿宋_GB2312" w:hint="eastAsia"/>
          <w:sz w:val="32"/>
          <w:szCs w:val="32"/>
        </w:rPr>
        <w:t>3.02</w:t>
      </w:r>
      <w:r>
        <w:rPr>
          <w:rFonts w:ascii="仿宋_GB2312" w:eastAsia="仿宋_GB2312" w:hAnsi="仿宋_GB2312" w:cs="仿宋_GB2312" w:hint="eastAsia"/>
          <w:sz w:val="32"/>
          <w:szCs w:val="32"/>
        </w:rPr>
        <w:t>%。决算数与年初预算数存在差异的主要原因是严格控制公务接待开支。其中：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年共接待国（境）外来访团组0个、来访外宾0人次（不包括陪同人员）。</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万元。主要用于</w:t>
      </w:r>
      <w:r>
        <w:rPr>
          <w:rFonts w:ascii="仿宋_GB2312" w:eastAsia="仿宋_GB2312" w:hAnsi="宋体" w:cs="仿宋_GB2312" w:hint="eastAsia"/>
          <w:sz w:val="32"/>
          <w:szCs w:val="32"/>
        </w:rPr>
        <w:t>国内公务接待开支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年共接待国内来访团组</w:t>
      </w:r>
      <w:r w:rsidR="00723C1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个、来宾</w:t>
      </w:r>
      <w:r w:rsidR="00723C1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人次（不包括陪同人员）。</w:t>
      </w:r>
    </w:p>
    <w:p w:rsidR="00672930" w:rsidRDefault="00672930" w:rsidP="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672930" w:rsidRDefault="00672930" w:rsidP="00672930">
      <w:pPr>
        <w:widowControl/>
        <w:numPr>
          <w:ilvl w:val="0"/>
          <w:numId w:val="3"/>
        </w:numPr>
        <w:spacing w:line="590" w:lineRule="exact"/>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绩效管理工作开展情况。</w:t>
      </w:r>
    </w:p>
    <w:p w:rsidR="00672930" w:rsidRDefault="00672930" w:rsidP="00672930">
      <w:pPr>
        <w:widowControl/>
        <w:spacing w:line="590" w:lineRule="exact"/>
        <w:ind w:firstLineChars="200" w:firstLine="640"/>
        <w:rPr>
          <w:rFonts w:ascii="楷体_GB2312" w:eastAsia="楷体_GB2312" w:hAnsi="楷体_GB2312" w:cs="楷体_GB2312"/>
          <w:b/>
          <w:bCs/>
          <w:sz w:val="32"/>
          <w:szCs w:val="32"/>
        </w:rPr>
      </w:pPr>
      <w:r w:rsidRPr="009C45B3">
        <w:rPr>
          <w:rFonts w:ascii="仿宋_GB2312" w:eastAsia="仿宋_GB2312" w:hAnsi="仿宋_GB2312" w:cs="仿宋_GB2312" w:hint="eastAsia"/>
          <w:sz w:val="32"/>
          <w:szCs w:val="32"/>
        </w:rPr>
        <w:t>2021年，我部门（单位）纳入预算绩效管理的支出总额为</w:t>
      </w:r>
      <w:r w:rsidR="008435FE">
        <w:rPr>
          <w:rFonts w:ascii="仿宋_GB2312" w:eastAsia="仿宋_GB2312" w:hAnsi="仿宋_GB2312" w:cs="仿宋_GB2312" w:hint="eastAsia"/>
          <w:sz w:val="32"/>
          <w:szCs w:val="32"/>
        </w:rPr>
        <w:t>10</w:t>
      </w:r>
      <w:r w:rsidR="00F336E6">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万元，其中人员经费支出</w:t>
      </w:r>
      <w:r w:rsidR="008435FE">
        <w:rPr>
          <w:rFonts w:ascii="仿宋_GB2312" w:eastAsia="仿宋_GB2312" w:hAnsi="仿宋_GB2312" w:cs="仿宋_GB2312" w:hint="eastAsia"/>
          <w:sz w:val="32"/>
          <w:szCs w:val="32"/>
        </w:rPr>
        <w:t>10</w:t>
      </w:r>
      <w:r w:rsidR="00F336E6">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万元，公用经费支出</w:t>
      </w:r>
      <w:r w:rsidR="008435FE">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万元；支出项目共</w:t>
      </w:r>
      <w:r w:rsidR="008435FE">
        <w:rPr>
          <w:rFonts w:ascii="仿宋_GB2312" w:eastAsia="仿宋_GB2312" w:hAnsi="仿宋_GB2312" w:cs="仿宋_GB2312" w:hint="eastAsia"/>
          <w:sz w:val="32"/>
          <w:szCs w:val="32"/>
        </w:rPr>
        <w:t>1</w:t>
      </w:r>
      <w:r w:rsidRPr="009C45B3">
        <w:rPr>
          <w:rFonts w:ascii="仿宋_GB2312" w:eastAsia="仿宋_GB2312" w:hAnsi="仿宋_GB2312" w:cs="仿宋_GB2312" w:hint="eastAsia"/>
          <w:sz w:val="32"/>
          <w:szCs w:val="32"/>
        </w:rPr>
        <w:t>个，支出金额</w:t>
      </w:r>
      <w:r w:rsidR="008435FE">
        <w:rPr>
          <w:rFonts w:ascii="仿宋_GB2312" w:eastAsia="仿宋_GB2312" w:hAnsi="仿宋_GB2312" w:cs="仿宋_GB2312" w:hint="eastAsia"/>
          <w:sz w:val="32"/>
          <w:szCs w:val="32"/>
        </w:rPr>
        <w:t>10</w:t>
      </w:r>
      <w:r w:rsidR="00F336E6">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万元。其中，进行项目绩效自评</w:t>
      </w:r>
      <w:r w:rsidR="008435FE">
        <w:rPr>
          <w:rFonts w:ascii="仿宋_GB2312" w:eastAsia="仿宋_GB2312" w:hAnsi="仿宋_GB2312" w:cs="仿宋_GB2312" w:hint="eastAsia"/>
          <w:sz w:val="32"/>
          <w:szCs w:val="32"/>
        </w:rPr>
        <w:t>1</w:t>
      </w:r>
      <w:r w:rsidRPr="009C45B3">
        <w:rPr>
          <w:rFonts w:ascii="仿宋_GB2312" w:eastAsia="仿宋_GB2312" w:hAnsi="仿宋_GB2312" w:cs="仿宋_GB2312" w:hint="eastAsia"/>
          <w:sz w:val="32"/>
          <w:szCs w:val="32"/>
        </w:rPr>
        <w:t>个，自评金额</w:t>
      </w:r>
      <w:r w:rsidR="008435FE">
        <w:rPr>
          <w:rFonts w:ascii="仿宋_GB2312" w:eastAsia="仿宋_GB2312" w:hAnsi="仿宋_GB2312" w:cs="仿宋_GB2312" w:hint="eastAsia"/>
          <w:sz w:val="32"/>
          <w:szCs w:val="32"/>
        </w:rPr>
        <w:t>10</w:t>
      </w:r>
      <w:r w:rsidR="00F336E6">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672930" w:rsidRDefault="00672930" w:rsidP="0067293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（二）项目绩效自评结果。</w:t>
      </w:r>
    </w:p>
    <w:p w:rsidR="00672930" w:rsidRDefault="00672930" w:rsidP="00672930">
      <w:pPr>
        <w:widowControl/>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从评价情况来看，我</w:t>
      </w:r>
      <w:r w:rsidR="008435FE">
        <w:rPr>
          <w:rFonts w:ascii="仿宋_GB2312" w:eastAsia="仿宋_GB2312" w:hAnsi="宋体" w:cs="仿宋_GB2312" w:hint="eastAsia"/>
          <w:sz w:val="32"/>
          <w:szCs w:val="32"/>
        </w:rPr>
        <w:t>单位</w:t>
      </w:r>
      <w:r>
        <w:rPr>
          <w:rFonts w:ascii="仿宋_GB2312" w:eastAsia="仿宋_GB2312" w:hAnsi="宋体" w:cs="仿宋_GB2312" w:hint="eastAsia"/>
          <w:sz w:val="32"/>
          <w:szCs w:val="32"/>
        </w:rPr>
        <w:t>项目立项符合相关规定，绩效目标合理，绩效指标体系比较清晰，评价标准较科学，项目绩效运行跟踪监控机制初步建立，项目管理、财务管理制度较为健全，任务质量完成较高，社会效益明显，群众满意度较好。按照设定的评价指标，已实现项目绩效目标，自评结果为优。</w:t>
      </w:r>
    </w:p>
    <w:p w:rsidR="00672930" w:rsidRDefault="00672930" w:rsidP="00672930">
      <w:pPr>
        <w:widowControl/>
        <w:spacing w:line="590" w:lineRule="exact"/>
        <w:ind w:firstLineChars="200" w:firstLine="643"/>
        <w:rPr>
          <w:rFonts w:ascii="仿宋_GB2312" w:eastAsia="仿宋_GB2312" w:hAnsi="仿宋_GB2312" w:cs="仿宋_GB2312"/>
          <w:sz w:val="32"/>
          <w:szCs w:val="32"/>
        </w:rPr>
      </w:pPr>
      <w:r w:rsidRPr="005E740E">
        <w:rPr>
          <w:rFonts w:ascii="楷体_GB2312" w:eastAsia="楷体_GB2312" w:hAnsi="楷体_GB2312" w:cs="楷体_GB2312" w:hint="eastAsia"/>
          <w:b/>
          <w:bCs/>
          <w:sz w:val="32"/>
          <w:szCs w:val="32"/>
        </w:rPr>
        <w:t>（三）重点绩效评价结果</w:t>
      </w:r>
    </w:p>
    <w:p w:rsidR="00672930" w:rsidRPr="002B5BE6" w:rsidRDefault="002B5BE6" w:rsidP="00256457">
      <w:pPr>
        <w:widowControl/>
        <w:spacing w:line="590" w:lineRule="exact"/>
        <w:ind w:firstLineChars="200" w:firstLine="640"/>
        <w:rPr>
          <w:rFonts w:ascii="仿宋_GB2312" w:eastAsia="仿宋_GB2312" w:hAnsi="仿宋_GB2312" w:cs="仿宋_GB2312"/>
          <w:sz w:val="32"/>
          <w:szCs w:val="32"/>
        </w:rPr>
      </w:pPr>
      <w:r w:rsidRPr="009C45B3">
        <w:rPr>
          <w:rFonts w:ascii="仿宋_GB2312" w:eastAsia="仿宋_GB2312" w:hAnsi="仿宋_GB2312" w:cs="仿宋_GB2312" w:hint="eastAsia"/>
          <w:sz w:val="32"/>
          <w:szCs w:val="32"/>
        </w:rPr>
        <w:t>2021年，我部门（单位）纳入重点绩效评价（部门评价或财政评价）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w:t>
      </w:r>
      <w:r w:rsidR="00D70687">
        <w:rPr>
          <w:rFonts w:ascii="黑体" w:eastAsia="黑体" w:hAnsi="黑体" w:cs="黑体" w:hint="eastAsia"/>
          <w:sz w:val="32"/>
          <w:szCs w:val="32"/>
        </w:rPr>
        <w:t>、政府性基金预算财政拨款支出决算情况说明</w:t>
      </w:r>
    </w:p>
    <w:p w:rsidR="00D70687" w:rsidRDefault="00D70687">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年度政府性基金预算财政拨款支出年初预算为0.00万元，支出决算为0.00万元，完成年初预算的0.00%。</w:t>
      </w:r>
      <w:r w:rsidR="00CB20D4">
        <w:rPr>
          <w:rFonts w:ascii="仿宋_GB2312" w:eastAsia="仿宋_GB2312" w:hAnsi="宋体" w:cs="仿宋_GB2312" w:hint="eastAsia"/>
          <w:sz w:val="32"/>
          <w:szCs w:val="32"/>
        </w:rPr>
        <w:t>信阳市城建监察支队</w:t>
      </w:r>
      <w:r>
        <w:rPr>
          <w:rFonts w:ascii="仿宋_GB2312" w:eastAsia="仿宋_GB2312" w:hAnsi="宋体" w:hint="eastAsia"/>
          <w:kern w:val="0"/>
          <w:sz w:val="32"/>
          <w:szCs w:val="32"/>
        </w:rPr>
        <w:t>2021年</w:t>
      </w:r>
      <w:r>
        <w:rPr>
          <w:rFonts w:ascii="仿宋_GB2312" w:eastAsia="仿宋_GB2312" w:hAnsi="宋体" w:cs="仿宋_GB2312" w:hint="eastAsia"/>
          <w:sz w:val="32"/>
          <w:szCs w:val="32"/>
        </w:rPr>
        <w:t>无政府性基金收入，也没有政府性基金安排的支出。</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D70687">
        <w:rPr>
          <w:rFonts w:ascii="黑体" w:eastAsia="黑体" w:hAnsi="黑体" w:cs="黑体" w:hint="eastAsia"/>
          <w:sz w:val="32"/>
          <w:szCs w:val="32"/>
        </w:rPr>
        <w:t>、机关运行经费支出情况说明</w:t>
      </w:r>
    </w:p>
    <w:p w:rsidR="00672930" w:rsidRDefault="008435FE" w:rsidP="008435F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因为单位为事业单位，故我单位</w:t>
      </w:r>
      <w:r w:rsidR="00D70687">
        <w:rPr>
          <w:rFonts w:ascii="仿宋_GB2312" w:eastAsia="仿宋_GB2312" w:hAnsi="仿宋_GB2312" w:cs="仿宋_GB2312"/>
          <w:sz w:val="32"/>
          <w:szCs w:val="32"/>
        </w:rPr>
        <w:t>2021</w:t>
      </w:r>
      <w:r w:rsidR="00D70687">
        <w:rPr>
          <w:rFonts w:ascii="仿宋_GB2312" w:eastAsia="仿宋_GB2312" w:hAnsi="仿宋_GB2312" w:cs="仿宋_GB2312" w:hint="eastAsia"/>
          <w:sz w:val="32"/>
          <w:szCs w:val="32"/>
        </w:rPr>
        <w:t>年度机关运行经费年初预算为</w:t>
      </w:r>
      <w:r>
        <w:rPr>
          <w:rFonts w:ascii="仿宋_GB2312" w:eastAsia="仿宋_GB2312" w:cs="仿宋_GB2312" w:hint="eastAsia"/>
          <w:spacing w:val="2"/>
          <w:kern w:val="0"/>
          <w:sz w:val="32"/>
          <w:szCs w:val="32"/>
        </w:rPr>
        <w:t>0</w:t>
      </w:r>
      <w:r w:rsidR="00D70687">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一</w:t>
      </w:r>
      <w:r>
        <w:rPr>
          <w:rFonts w:ascii="黑体" w:eastAsia="黑体" w:hAnsi="黑体" w:cs="黑体" w:hint="eastAsia"/>
          <w:sz w:val="32"/>
          <w:szCs w:val="32"/>
        </w:rPr>
        <w:t>、政府采购支出情况说明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宋体" w:cs="仿宋_GB2312" w:hint="eastAsia"/>
          <w:sz w:val="32"/>
          <w:szCs w:val="32"/>
        </w:rPr>
        <w:t>度政府采购支出总额</w:t>
      </w:r>
      <w:r>
        <w:rPr>
          <w:rFonts w:ascii="仿宋_GB2312" w:eastAsia="仿宋_GB2312" w:hAnsi="宋体" w:hint="eastAsia"/>
          <w:kern w:val="0"/>
          <w:sz w:val="32"/>
          <w:szCs w:val="32"/>
        </w:rPr>
        <w:t>0元。</w:t>
      </w:r>
      <w:r>
        <w:rPr>
          <w:rFonts w:ascii="仿宋_GB2312" w:eastAsia="仿宋_GB2312" w:hAnsi="宋体" w:cs="仿宋_GB2312" w:hint="eastAsia"/>
          <w:sz w:val="32"/>
          <w:szCs w:val="32"/>
        </w:rPr>
        <w:t>其中：政府采购货物支出0万元，政府采购工程支出0万元，政府采购服务支出0万元。授予中小企业合同金额0万元，占政府采购支出总</w:t>
      </w:r>
      <w:r>
        <w:rPr>
          <w:rFonts w:ascii="仿宋_GB2312" w:eastAsia="仿宋_GB2312" w:hAnsi="宋体" w:cs="仿宋_GB2312" w:hint="eastAsia"/>
          <w:sz w:val="32"/>
          <w:szCs w:val="32"/>
        </w:rPr>
        <w:lastRenderedPageBreak/>
        <w:t>额的0%，其中：授予小</w:t>
      </w:r>
      <w:proofErr w:type="gramStart"/>
      <w:r>
        <w:rPr>
          <w:rFonts w:ascii="仿宋_GB2312" w:eastAsia="仿宋_GB2312" w:hAnsi="宋体" w:cs="仿宋_GB2312" w:hint="eastAsia"/>
          <w:sz w:val="32"/>
          <w:szCs w:val="32"/>
        </w:rPr>
        <w:t>微企业</w:t>
      </w:r>
      <w:proofErr w:type="gramEnd"/>
      <w:r>
        <w:rPr>
          <w:rFonts w:ascii="仿宋_GB2312" w:eastAsia="仿宋_GB2312" w:hAnsi="宋体" w:cs="仿宋_GB2312" w:hint="eastAsia"/>
          <w:sz w:val="32"/>
          <w:szCs w:val="32"/>
        </w:rPr>
        <w:t>合同金额0万元，占政府采购支出总额的0%。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二</w:t>
      </w:r>
      <w:r>
        <w:rPr>
          <w:rFonts w:ascii="黑体" w:eastAsia="黑体" w:hAnsi="黑体" w:cs="黑体" w:hint="eastAsia"/>
          <w:sz w:val="32"/>
          <w:szCs w:val="32"/>
        </w:rPr>
        <w:t>、国有资产占用情况说明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年期末，我单位共有车辆</w:t>
      </w:r>
      <w:r w:rsidR="00F336E6">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辆，其中：省级领导干部用车0辆、主要领导干部用车0辆、机要通信用车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辆、应急保障车0辆、执法执勤用车</w:t>
      </w:r>
      <w:r w:rsidR="00F336E6">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辆、特种专业技术用车0辆、离退休干部用车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辆；单位价值50万元以上通用设备0台（套），单位价值100万元以上专用设备0台（套）。</w:t>
      </w:r>
    </w:p>
    <w:p w:rsidR="005E740E" w:rsidRPr="005E740E" w:rsidRDefault="005E740E" w:rsidP="005E740E">
      <w:pPr>
        <w:widowControl/>
        <w:spacing w:line="590" w:lineRule="exact"/>
        <w:ind w:firstLineChars="200" w:firstLine="643"/>
        <w:outlineLvl w:val="2"/>
        <w:rPr>
          <w:rFonts w:ascii="楷体_GB2312" w:eastAsia="楷体_GB2312" w:hAnsi="楷体_GB2312" w:cs="楷体_GB2312"/>
          <w:b/>
          <w:bCs/>
          <w:sz w:val="32"/>
          <w:szCs w:val="32"/>
        </w:rPr>
        <w:sectPr w:rsidR="005E740E" w:rsidRPr="005E740E">
          <w:pgSz w:w="11906" w:h="16838"/>
          <w:pgMar w:top="1440" w:right="1800" w:bottom="1440" w:left="1800" w:header="720" w:footer="720" w:gutter="0"/>
          <w:pgNumType w:fmt="numberInDash"/>
          <w:cols w:space="720"/>
          <w:docGrid w:type="lines" w:linePitch="312"/>
        </w:sect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lastRenderedPageBreak/>
        <w:t>第四部分  名词解释</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七、使用非财政拨款结余：指事业单位使用以前年度积累的非财政拨款结余弥补当年收支差额的金额。</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w:t>
      </w:r>
      <w:r>
        <w:rPr>
          <w:rFonts w:ascii="仿宋_GB2312" w:eastAsia="仿宋_GB2312" w:hAnsi="仿宋_GB2312" w:cs="仿宋_GB2312" w:hint="eastAsia"/>
          <w:sz w:val="32"/>
          <w:szCs w:val="32"/>
        </w:rPr>
        <w:lastRenderedPageBreak/>
        <w:t>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D70687" w:rsidSect="00D5493E">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EE" w:rsidRDefault="002B11EE">
      <w:r>
        <w:separator/>
      </w:r>
    </w:p>
  </w:endnote>
  <w:endnote w:type="continuationSeparator" w:id="1">
    <w:p w:rsidR="002B11EE" w:rsidRDefault="002B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C51F8C">
    <w:pPr>
      <w:pStyle w:val="a4"/>
    </w:pPr>
    <w:r>
      <w:pict>
        <v:shapetype id="_x0000_t202" coordsize="21600,21600" o:spt="202" path="m,l,21600r21600,l21600,xe">
          <v:stroke joinstyle="miter"/>
          <v:path gradientshapeok="t" o:connecttype="rect"/>
        </v:shapetype>
        <v:shape id="文本框 7" o:spid="_x0000_s2055" type="#_x0000_t202" style="position:absolute;margin-left:0;margin-top:0;width:2in;height:2in;z-index:251658752;mso-wrap-style:none;mso-position-horizontal:center;mso-position-horizontal-relative:margin" filled="f" stroked="f">
          <v:textbox style="mso-fit-shape-to-text:t" inset="0,0,0,0">
            <w:txbxContent>
              <w:p w:rsidR="00D70687" w:rsidRDefault="00C51F8C">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BE212E">
                  <w:rPr>
                    <w:noProof/>
                    <w:sz w:val="18"/>
                  </w:rPr>
                  <w:t>- 16 -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C51F8C">
    <w:pPr>
      <w:pStyle w:val="a4"/>
    </w:pPr>
    <w:r>
      <w:pict>
        <v:shapetype id="_x0000_t202" coordsize="21600,21600" o:spt="202" path="m,l,21600r21600,l21600,xe">
          <v:stroke joinstyle="miter"/>
          <v:path gradientshapeok="t" o:connecttype="rect"/>
        </v:shapetype>
        <v:shape id="文本框 6" o:spid="_x0000_s2054" type="#_x0000_t202" style="position:absolute;margin-left:0;margin-top:0;width:2in;height:2in;z-index:251657728;mso-wrap-style:none;mso-position-horizontal:center;mso-position-horizontal-relative:margin" filled="f" stroked="f">
          <v:fill o:detectmouseclick="t"/>
          <v:textbox style="mso-fit-shape-to-text:t" inset="0,0,0,0">
            <w:txbxContent>
              <w:p w:rsidR="00D70687" w:rsidRDefault="00C51F8C">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BE212E">
                  <w:rPr>
                    <w:noProof/>
                    <w:sz w:val="18"/>
                  </w:rPr>
                  <w:t>- 15 -</w:t>
                </w:r>
                <w:r>
                  <w:rPr>
                    <w:rFonts w:hint="eastAsia"/>
                    <w:sz w:val="18"/>
                  </w:rPr>
                  <w:fldChar w:fldCharType="end"/>
                </w:r>
              </w:p>
            </w:txbxContent>
          </v:textbox>
          <w10:wrap anchorx="margin"/>
        </v:shape>
      </w:pict>
    </w:r>
    <w:r>
      <w:pict>
        <v:shape id="文本框 1027" o:spid="_x0000_s2051" type="#_x0000_t202" style="position:absolute;margin-left:0;margin-top:0;width:2in;height:2in;z-index:251656704;mso-wrap-style:none;mso-position-horizontal:center;mso-position-horizontal-relative:margin" filled="f" stroked="f">
          <v:fill o:detectmouseclick="t"/>
          <v:textbox style="mso-fit-shape-to-text:t" inset="0,0,0,0">
            <w:txbxContent>
              <w:p w:rsidR="00D70687" w:rsidRDefault="00D70687"/>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EE" w:rsidRDefault="002B11EE">
      <w:r>
        <w:separator/>
      </w:r>
    </w:p>
  </w:footnote>
  <w:footnote w:type="continuationSeparator" w:id="1">
    <w:p w:rsidR="002B11EE" w:rsidRDefault="002B1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6892"/>
    <w:multiLevelType w:val="multilevel"/>
    <w:tmpl w:val="18286892"/>
    <w:lvl w:ilvl="0">
      <w:start w:val="1"/>
      <w:numFmt w:val="japaneseCounting"/>
      <w:lvlText w:val="第%1部"/>
      <w:lvlJc w:val="left"/>
      <w:pPr>
        <w:ind w:left="1920" w:hanging="1920"/>
      </w:pPr>
      <w:rPr>
        <w:rFonts w:hAnsi="黑体" w:cs="黑体" w:hint="default"/>
        <w:sz w:val="4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79B727F6"/>
    <w:multiLevelType w:val="hybridMultilevel"/>
    <w:tmpl w:val="FF949B72"/>
    <w:lvl w:ilvl="0" w:tplc="6ACCA39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evenAndOddHeaders/>
  <w:drawingGridHorizontalSpacing w:val="105"/>
  <w:drawingGridVerticalSpacing w:val="156"/>
  <w:noPunctuationKerning/>
  <w:characterSpacingControl w:val="compressPunctuation"/>
  <w:hdrShapeDefaults>
    <o:shapedefaults v:ext="edit" spidmax="205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jNjMjgxMDNjYWFiMWFjYTM5MjBhMGZmMTJkZDE4YWYifQ=="/>
  </w:docVars>
  <w:rsids>
    <w:rsidRoot w:val="000270E8"/>
    <w:rsid w:val="000158D4"/>
    <w:rsid w:val="00023249"/>
    <w:rsid w:val="000270E8"/>
    <w:rsid w:val="00030B5B"/>
    <w:rsid w:val="000335B5"/>
    <w:rsid w:val="000341FD"/>
    <w:rsid w:val="0005155A"/>
    <w:rsid w:val="00057AFD"/>
    <w:rsid w:val="00076410"/>
    <w:rsid w:val="00081835"/>
    <w:rsid w:val="00085ED6"/>
    <w:rsid w:val="000902DB"/>
    <w:rsid w:val="000904B3"/>
    <w:rsid w:val="0009304B"/>
    <w:rsid w:val="00096C5E"/>
    <w:rsid w:val="000C073B"/>
    <w:rsid w:val="000C1142"/>
    <w:rsid w:val="000C2532"/>
    <w:rsid w:val="000C4356"/>
    <w:rsid w:val="000D2FD7"/>
    <w:rsid w:val="000E66B2"/>
    <w:rsid w:val="000F3637"/>
    <w:rsid w:val="001003F8"/>
    <w:rsid w:val="0013591D"/>
    <w:rsid w:val="00144159"/>
    <w:rsid w:val="00155550"/>
    <w:rsid w:val="001718A8"/>
    <w:rsid w:val="00182842"/>
    <w:rsid w:val="00184D53"/>
    <w:rsid w:val="001905F2"/>
    <w:rsid w:val="00197592"/>
    <w:rsid w:val="001C32F0"/>
    <w:rsid w:val="001C4835"/>
    <w:rsid w:val="001D61B1"/>
    <w:rsid w:val="001E56F6"/>
    <w:rsid w:val="001F0011"/>
    <w:rsid w:val="001F5040"/>
    <w:rsid w:val="001F7991"/>
    <w:rsid w:val="002006EB"/>
    <w:rsid w:val="00203EEB"/>
    <w:rsid w:val="00214AE1"/>
    <w:rsid w:val="00230529"/>
    <w:rsid w:val="00256457"/>
    <w:rsid w:val="00260D70"/>
    <w:rsid w:val="00281114"/>
    <w:rsid w:val="00282C7F"/>
    <w:rsid w:val="00287811"/>
    <w:rsid w:val="0028796E"/>
    <w:rsid w:val="00291334"/>
    <w:rsid w:val="00292B4B"/>
    <w:rsid w:val="002938AF"/>
    <w:rsid w:val="002A6352"/>
    <w:rsid w:val="002B11EE"/>
    <w:rsid w:val="002B3F94"/>
    <w:rsid w:val="002B55CE"/>
    <w:rsid w:val="002B5BE6"/>
    <w:rsid w:val="002C0C35"/>
    <w:rsid w:val="002C171D"/>
    <w:rsid w:val="002E6A86"/>
    <w:rsid w:val="003035DC"/>
    <w:rsid w:val="00304D04"/>
    <w:rsid w:val="00305B88"/>
    <w:rsid w:val="003151DD"/>
    <w:rsid w:val="00315FEB"/>
    <w:rsid w:val="00336DDB"/>
    <w:rsid w:val="00345D41"/>
    <w:rsid w:val="0036779D"/>
    <w:rsid w:val="00367D3E"/>
    <w:rsid w:val="003707E1"/>
    <w:rsid w:val="003B681A"/>
    <w:rsid w:val="003C1177"/>
    <w:rsid w:val="003D6A06"/>
    <w:rsid w:val="0041489C"/>
    <w:rsid w:val="0042585F"/>
    <w:rsid w:val="004429C7"/>
    <w:rsid w:val="00445CAC"/>
    <w:rsid w:val="004468B3"/>
    <w:rsid w:val="00457EA2"/>
    <w:rsid w:val="00461310"/>
    <w:rsid w:val="00472E19"/>
    <w:rsid w:val="00487869"/>
    <w:rsid w:val="004B36A9"/>
    <w:rsid w:val="004B5061"/>
    <w:rsid w:val="004B7686"/>
    <w:rsid w:val="004C7149"/>
    <w:rsid w:val="004D5275"/>
    <w:rsid w:val="004E0BE0"/>
    <w:rsid w:val="004F63DB"/>
    <w:rsid w:val="00505190"/>
    <w:rsid w:val="00507364"/>
    <w:rsid w:val="00521680"/>
    <w:rsid w:val="00546F7C"/>
    <w:rsid w:val="0055437E"/>
    <w:rsid w:val="00567C57"/>
    <w:rsid w:val="00575208"/>
    <w:rsid w:val="00584541"/>
    <w:rsid w:val="005A0C2F"/>
    <w:rsid w:val="005B1AE2"/>
    <w:rsid w:val="005B2BC0"/>
    <w:rsid w:val="005D62C5"/>
    <w:rsid w:val="005D6FAB"/>
    <w:rsid w:val="005E16E9"/>
    <w:rsid w:val="005E3397"/>
    <w:rsid w:val="005E740E"/>
    <w:rsid w:val="00607D67"/>
    <w:rsid w:val="00614BB7"/>
    <w:rsid w:val="006228C4"/>
    <w:rsid w:val="00636C37"/>
    <w:rsid w:val="006512DD"/>
    <w:rsid w:val="00656BEF"/>
    <w:rsid w:val="00656D75"/>
    <w:rsid w:val="00657E86"/>
    <w:rsid w:val="00661494"/>
    <w:rsid w:val="00665397"/>
    <w:rsid w:val="006674AE"/>
    <w:rsid w:val="00667ACC"/>
    <w:rsid w:val="00672930"/>
    <w:rsid w:val="00673EF7"/>
    <w:rsid w:val="006824F3"/>
    <w:rsid w:val="006841E9"/>
    <w:rsid w:val="0069449E"/>
    <w:rsid w:val="006A248E"/>
    <w:rsid w:val="006C07F0"/>
    <w:rsid w:val="006C644A"/>
    <w:rsid w:val="006C7D84"/>
    <w:rsid w:val="006D514B"/>
    <w:rsid w:val="006D79AE"/>
    <w:rsid w:val="006E26A2"/>
    <w:rsid w:val="006F589E"/>
    <w:rsid w:val="006F6520"/>
    <w:rsid w:val="00711D1D"/>
    <w:rsid w:val="007148E8"/>
    <w:rsid w:val="007204B7"/>
    <w:rsid w:val="00723C18"/>
    <w:rsid w:val="007321A0"/>
    <w:rsid w:val="00733DAA"/>
    <w:rsid w:val="00740606"/>
    <w:rsid w:val="00742BA0"/>
    <w:rsid w:val="00753545"/>
    <w:rsid w:val="00764156"/>
    <w:rsid w:val="007706D7"/>
    <w:rsid w:val="007879ED"/>
    <w:rsid w:val="0079477A"/>
    <w:rsid w:val="00797F06"/>
    <w:rsid w:val="007A48A3"/>
    <w:rsid w:val="007C029F"/>
    <w:rsid w:val="007C10CB"/>
    <w:rsid w:val="007C7F49"/>
    <w:rsid w:val="007D1832"/>
    <w:rsid w:val="007D2A21"/>
    <w:rsid w:val="007D7F0B"/>
    <w:rsid w:val="007F6255"/>
    <w:rsid w:val="00843461"/>
    <w:rsid w:val="008435FE"/>
    <w:rsid w:val="00845235"/>
    <w:rsid w:val="008651E7"/>
    <w:rsid w:val="00872946"/>
    <w:rsid w:val="0088023A"/>
    <w:rsid w:val="0088173F"/>
    <w:rsid w:val="008858FB"/>
    <w:rsid w:val="00894B41"/>
    <w:rsid w:val="008B1B7F"/>
    <w:rsid w:val="008B1F4B"/>
    <w:rsid w:val="008B5427"/>
    <w:rsid w:val="008C2853"/>
    <w:rsid w:val="008C7CD0"/>
    <w:rsid w:val="008E4469"/>
    <w:rsid w:val="00903F6B"/>
    <w:rsid w:val="009173F9"/>
    <w:rsid w:val="009308CB"/>
    <w:rsid w:val="00950270"/>
    <w:rsid w:val="00951DE9"/>
    <w:rsid w:val="00954036"/>
    <w:rsid w:val="009571BB"/>
    <w:rsid w:val="00962F58"/>
    <w:rsid w:val="00975A04"/>
    <w:rsid w:val="00987E71"/>
    <w:rsid w:val="009A7547"/>
    <w:rsid w:val="009B4DD1"/>
    <w:rsid w:val="009C45B3"/>
    <w:rsid w:val="009D40F9"/>
    <w:rsid w:val="009F0FBB"/>
    <w:rsid w:val="009F546E"/>
    <w:rsid w:val="00A079F0"/>
    <w:rsid w:val="00A34D6A"/>
    <w:rsid w:val="00A42F43"/>
    <w:rsid w:val="00A51982"/>
    <w:rsid w:val="00A51DEA"/>
    <w:rsid w:val="00A55B9F"/>
    <w:rsid w:val="00A57BF7"/>
    <w:rsid w:val="00A66F24"/>
    <w:rsid w:val="00A71DC1"/>
    <w:rsid w:val="00A83D8A"/>
    <w:rsid w:val="00A85B12"/>
    <w:rsid w:val="00A93E7D"/>
    <w:rsid w:val="00AA260E"/>
    <w:rsid w:val="00AA44CB"/>
    <w:rsid w:val="00AA67CD"/>
    <w:rsid w:val="00AB01DE"/>
    <w:rsid w:val="00AB231E"/>
    <w:rsid w:val="00AD6761"/>
    <w:rsid w:val="00AE2FEA"/>
    <w:rsid w:val="00AE600E"/>
    <w:rsid w:val="00AE6B34"/>
    <w:rsid w:val="00B0083B"/>
    <w:rsid w:val="00B040BC"/>
    <w:rsid w:val="00B05265"/>
    <w:rsid w:val="00B05655"/>
    <w:rsid w:val="00B126E5"/>
    <w:rsid w:val="00B209B8"/>
    <w:rsid w:val="00B20BBC"/>
    <w:rsid w:val="00B249F3"/>
    <w:rsid w:val="00B37D4B"/>
    <w:rsid w:val="00B42964"/>
    <w:rsid w:val="00B52F6F"/>
    <w:rsid w:val="00B649BE"/>
    <w:rsid w:val="00B653A5"/>
    <w:rsid w:val="00B710DD"/>
    <w:rsid w:val="00B72680"/>
    <w:rsid w:val="00B828AE"/>
    <w:rsid w:val="00B82B85"/>
    <w:rsid w:val="00BA35D3"/>
    <w:rsid w:val="00BB7652"/>
    <w:rsid w:val="00BE212E"/>
    <w:rsid w:val="00BE5A85"/>
    <w:rsid w:val="00BF06A9"/>
    <w:rsid w:val="00BF4E6A"/>
    <w:rsid w:val="00BF5718"/>
    <w:rsid w:val="00C13474"/>
    <w:rsid w:val="00C24963"/>
    <w:rsid w:val="00C3106E"/>
    <w:rsid w:val="00C35DE7"/>
    <w:rsid w:val="00C51F8C"/>
    <w:rsid w:val="00C60609"/>
    <w:rsid w:val="00C60DE1"/>
    <w:rsid w:val="00C63F83"/>
    <w:rsid w:val="00C8417A"/>
    <w:rsid w:val="00C86DE7"/>
    <w:rsid w:val="00C95CC1"/>
    <w:rsid w:val="00CA3F44"/>
    <w:rsid w:val="00CB00D6"/>
    <w:rsid w:val="00CB03ED"/>
    <w:rsid w:val="00CB20D4"/>
    <w:rsid w:val="00CE212D"/>
    <w:rsid w:val="00CE4B38"/>
    <w:rsid w:val="00CF0EC3"/>
    <w:rsid w:val="00D1321A"/>
    <w:rsid w:val="00D30ADF"/>
    <w:rsid w:val="00D33CF8"/>
    <w:rsid w:val="00D3731E"/>
    <w:rsid w:val="00D5493E"/>
    <w:rsid w:val="00D6315E"/>
    <w:rsid w:val="00D652C2"/>
    <w:rsid w:val="00D67BF3"/>
    <w:rsid w:val="00D70687"/>
    <w:rsid w:val="00D74EE2"/>
    <w:rsid w:val="00D83E19"/>
    <w:rsid w:val="00D86CAD"/>
    <w:rsid w:val="00DA00C9"/>
    <w:rsid w:val="00DA638A"/>
    <w:rsid w:val="00DA77B4"/>
    <w:rsid w:val="00DB200E"/>
    <w:rsid w:val="00DB65F5"/>
    <w:rsid w:val="00DC2EB2"/>
    <w:rsid w:val="00DF699E"/>
    <w:rsid w:val="00E01C3E"/>
    <w:rsid w:val="00E02A77"/>
    <w:rsid w:val="00E13099"/>
    <w:rsid w:val="00E4339F"/>
    <w:rsid w:val="00E44955"/>
    <w:rsid w:val="00E60B05"/>
    <w:rsid w:val="00E629EA"/>
    <w:rsid w:val="00E66B8A"/>
    <w:rsid w:val="00E6777C"/>
    <w:rsid w:val="00E84390"/>
    <w:rsid w:val="00EA6986"/>
    <w:rsid w:val="00EB05A3"/>
    <w:rsid w:val="00EB746A"/>
    <w:rsid w:val="00ED38B7"/>
    <w:rsid w:val="00EE051D"/>
    <w:rsid w:val="00EE304A"/>
    <w:rsid w:val="00EE352A"/>
    <w:rsid w:val="00F0131A"/>
    <w:rsid w:val="00F0366A"/>
    <w:rsid w:val="00F14C17"/>
    <w:rsid w:val="00F17041"/>
    <w:rsid w:val="00F218CF"/>
    <w:rsid w:val="00F336E6"/>
    <w:rsid w:val="00F44937"/>
    <w:rsid w:val="00F60AA4"/>
    <w:rsid w:val="00F61A47"/>
    <w:rsid w:val="00F84422"/>
    <w:rsid w:val="00F95455"/>
    <w:rsid w:val="00FA574D"/>
    <w:rsid w:val="00FA6162"/>
    <w:rsid w:val="00FB3398"/>
    <w:rsid w:val="00FB3970"/>
    <w:rsid w:val="00FC227A"/>
    <w:rsid w:val="00FC2588"/>
    <w:rsid w:val="00FE7AD9"/>
    <w:rsid w:val="00FE7BDE"/>
    <w:rsid w:val="00FF024B"/>
    <w:rsid w:val="00FF4E94"/>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858DF"/>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5493E"/>
    <w:rPr>
      <w:sz w:val="18"/>
      <w:szCs w:val="18"/>
    </w:rPr>
  </w:style>
  <w:style w:type="character" w:customStyle="1" w:styleId="Char">
    <w:name w:val="批注框文本 Char"/>
    <w:link w:val="a3"/>
    <w:uiPriority w:val="99"/>
    <w:semiHidden/>
    <w:rsid w:val="00D5493E"/>
    <w:rPr>
      <w:kern w:val="2"/>
      <w:sz w:val="18"/>
      <w:szCs w:val="18"/>
    </w:rPr>
  </w:style>
  <w:style w:type="paragraph" w:styleId="a4">
    <w:name w:val="footer"/>
    <w:basedOn w:val="a"/>
    <w:link w:val="Char0"/>
    <w:uiPriority w:val="99"/>
    <w:unhideWhenUsed/>
    <w:rsid w:val="00D5493E"/>
    <w:pPr>
      <w:tabs>
        <w:tab w:val="center" w:pos="4153"/>
        <w:tab w:val="right" w:pos="8306"/>
      </w:tabs>
      <w:snapToGrid w:val="0"/>
      <w:jc w:val="left"/>
    </w:pPr>
    <w:rPr>
      <w:sz w:val="18"/>
      <w:szCs w:val="18"/>
    </w:rPr>
  </w:style>
  <w:style w:type="character" w:customStyle="1" w:styleId="Char0">
    <w:name w:val="页脚 Char"/>
    <w:link w:val="a4"/>
    <w:uiPriority w:val="99"/>
    <w:rsid w:val="00D5493E"/>
    <w:rPr>
      <w:kern w:val="2"/>
      <w:sz w:val="18"/>
      <w:szCs w:val="18"/>
    </w:rPr>
  </w:style>
  <w:style w:type="paragraph" w:styleId="a5">
    <w:name w:val="header"/>
    <w:basedOn w:val="a"/>
    <w:link w:val="Char1"/>
    <w:uiPriority w:val="99"/>
    <w:unhideWhenUsed/>
    <w:rsid w:val="00D549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D5493E"/>
    <w:rPr>
      <w:kern w:val="2"/>
      <w:sz w:val="18"/>
      <w:szCs w:val="18"/>
    </w:rPr>
  </w:style>
  <w:style w:type="table" w:styleId="a6">
    <w:name w:val="Table Grid"/>
    <w:basedOn w:val="a1"/>
    <w:uiPriority w:val="59"/>
    <w:rsid w:val="00D549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unhideWhenUsed/>
    <w:rsid w:val="00D5493E"/>
    <w:rPr>
      <w:color w:val="800080"/>
      <w:u w:val="single"/>
    </w:rPr>
  </w:style>
  <w:style w:type="character" w:styleId="a8">
    <w:name w:val="Hyperlink"/>
    <w:uiPriority w:val="99"/>
    <w:unhideWhenUsed/>
    <w:rsid w:val="00D5493E"/>
    <w:rPr>
      <w:color w:val="0000FF"/>
      <w:u w:val="single"/>
    </w:rPr>
  </w:style>
  <w:style w:type="character" w:customStyle="1" w:styleId="font01">
    <w:name w:val="font01"/>
    <w:rsid w:val="00D5493E"/>
    <w:rPr>
      <w:rFonts w:ascii="宋体" w:eastAsia="宋体" w:hAnsi="宋体" w:cs="宋体" w:hint="eastAsia"/>
      <w:i w:val="0"/>
      <w:color w:val="000000"/>
      <w:sz w:val="22"/>
      <w:szCs w:val="22"/>
      <w:u w:val="none"/>
    </w:rPr>
  </w:style>
  <w:style w:type="character" w:customStyle="1" w:styleId="font21">
    <w:name w:val="font21"/>
    <w:rsid w:val="00D5493E"/>
    <w:rPr>
      <w:rFonts w:ascii="宋体" w:eastAsia="宋体" w:hAnsi="宋体" w:cs="宋体" w:hint="eastAsia"/>
      <w:i w:val="0"/>
      <w:color w:val="000000"/>
      <w:sz w:val="22"/>
      <w:szCs w:val="22"/>
      <w:u w:val="none"/>
    </w:rPr>
  </w:style>
  <w:style w:type="character" w:customStyle="1" w:styleId="font51">
    <w:name w:val="font51"/>
    <w:rsid w:val="00D5493E"/>
    <w:rPr>
      <w:rFonts w:ascii="宋体" w:eastAsia="宋体" w:hAnsi="宋体" w:cs="宋体" w:hint="eastAsia"/>
      <w:i w:val="0"/>
      <w:color w:val="000000"/>
      <w:sz w:val="24"/>
      <w:szCs w:val="24"/>
      <w:u w:val="none"/>
    </w:rPr>
  </w:style>
  <w:style w:type="character" w:customStyle="1" w:styleId="font11">
    <w:name w:val="font11"/>
    <w:rsid w:val="00D5493E"/>
    <w:rPr>
      <w:rFonts w:ascii="宋体" w:eastAsia="宋体" w:hAnsi="宋体" w:cs="宋体" w:hint="eastAsia"/>
      <w:i w:val="0"/>
      <w:color w:val="000000"/>
      <w:sz w:val="20"/>
      <w:szCs w:val="20"/>
      <w:u w:val="none"/>
    </w:rPr>
  </w:style>
  <w:style w:type="character" w:customStyle="1" w:styleId="font41">
    <w:name w:val="font41"/>
    <w:rsid w:val="00D5493E"/>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770</Words>
  <Characters>4394</Characters>
  <Application>Microsoft Office Word</Application>
  <DocSecurity>0</DocSecurity>
  <PresentationFormat/>
  <Lines>36</Lines>
  <Paragraphs>10</Paragraphs>
  <Slides>0</Slides>
  <Notes>0</Notes>
  <HiddenSlides>0</HiddenSlides>
  <MMClips>0</MMClips>
  <ScaleCrop>false</ScaleCrop>
  <Company>MS User</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Microsoft</cp:lastModifiedBy>
  <cp:revision>15</cp:revision>
  <cp:lastPrinted>2018-07-24T10:50:00Z</cp:lastPrinted>
  <dcterms:created xsi:type="dcterms:W3CDTF">2023-09-20T06:42:00Z</dcterms:created>
  <dcterms:modified xsi:type="dcterms:W3CDTF">2023-09-20T07:49:00Z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29F1FB030FDC459BA73DDF00028F5ECB</vt:lpwstr>
  </property>
</Properties>
</file>