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87" w:rsidRDefault="00D70687">
      <w:pPr>
        <w:widowControl/>
        <w:jc w:val="left"/>
        <w:rPr>
          <w:rFonts w:ascii="黑体" w:eastAsia="黑体" w:hAnsi="宋体" w:cs="宋体"/>
          <w:kern w:val="0"/>
          <w:sz w:val="28"/>
          <w:szCs w:val="28"/>
        </w:rPr>
      </w:pPr>
    </w:p>
    <w:p w:rsidR="00B72680" w:rsidRDefault="00B72680">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D70687" w:rsidRDefault="001C4835">
      <w:pPr>
        <w:jc w:val="center"/>
        <w:rPr>
          <w:rFonts w:ascii="黑体" w:eastAsia="黑体" w:hAnsi="黑体" w:cs="黑体"/>
          <w:sz w:val="52"/>
          <w:szCs w:val="52"/>
        </w:rPr>
      </w:pPr>
      <w:r>
        <w:rPr>
          <w:rFonts w:ascii="黑体" w:eastAsia="黑体" w:hAnsi="黑体" w:cs="黑体" w:hint="eastAsia"/>
          <w:sz w:val="52"/>
          <w:szCs w:val="52"/>
        </w:rPr>
        <w:t>信阳市建设工程招标投标管理办公室</w:t>
      </w:r>
      <w:r w:rsidR="00D70687">
        <w:rPr>
          <w:rFonts w:ascii="黑体" w:eastAsia="黑体" w:hAnsi="黑体" w:cs="黑体" w:hint="eastAsia"/>
          <w:sz w:val="52"/>
          <w:szCs w:val="52"/>
        </w:rPr>
        <w:t>部门决算</w:t>
      </w: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32"/>
          <w:szCs w:val="32"/>
        </w:rPr>
        <w:sectPr w:rsidR="00D7068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D70687" w:rsidRDefault="00D7068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第一部分　</w:t>
      </w:r>
      <w:r w:rsidR="001C4835">
        <w:rPr>
          <w:rFonts w:ascii="黑体" w:eastAsia="黑体" w:hAnsi="黑体" w:cs="黑体" w:hint="eastAsia"/>
          <w:sz w:val="32"/>
          <w:szCs w:val="32"/>
        </w:rPr>
        <w:t>信阳市建设工程招标投标管理办公室</w:t>
      </w:r>
      <w:r>
        <w:rPr>
          <w:rFonts w:ascii="黑体" w:eastAsia="黑体" w:hAnsi="黑体" w:cs="黑体" w:hint="eastAsia"/>
          <w:sz w:val="32"/>
          <w:szCs w:val="32"/>
        </w:rPr>
        <w:t>概况</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二、收入决算表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三、支出决算表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B72680" w:rsidRDefault="00B7268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九</w:t>
      </w:r>
      <w:r w:rsidR="00D70687">
        <w:rPr>
          <w:rFonts w:ascii="宋体" w:hAnsi="宋体" w:cs="宋体" w:hint="eastAsia"/>
          <w:sz w:val="32"/>
          <w:szCs w:val="32"/>
        </w:rPr>
        <w:t>、政府性基金预算财政拨款支出决算情况说明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十</w:t>
      </w:r>
      <w:r w:rsidR="00D70687">
        <w:rPr>
          <w:rFonts w:ascii="宋体" w:hAnsi="宋体" w:cs="宋体" w:hint="eastAsia"/>
          <w:sz w:val="32"/>
          <w:szCs w:val="32"/>
        </w:rPr>
        <w:t>、机关运行经费支出情况说明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、政府采购支出情况说明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、国有资产占用情况说明</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第四部分　　名词解释</w:t>
      </w: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FF4E94" w:rsidRPr="00FF4E94" w:rsidRDefault="001C4835">
      <w:pPr>
        <w:widowControl/>
        <w:numPr>
          <w:ilvl w:val="0"/>
          <w:numId w:val="2"/>
        </w:numPr>
        <w:jc w:val="center"/>
        <w:outlineLvl w:val="0"/>
        <w:rPr>
          <w:rFonts w:ascii="黑体" w:eastAsia="黑体" w:hAnsi="宋体" w:cs="宋体"/>
          <w:kern w:val="0"/>
          <w:sz w:val="28"/>
          <w:szCs w:val="28"/>
        </w:rPr>
      </w:pPr>
      <w:r>
        <w:rPr>
          <w:rFonts w:ascii="黑体" w:eastAsia="黑体" w:hAnsi="黑体" w:cs="黑体" w:hint="eastAsia"/>
          <w:sz w:val="48"/>
          <w:szCs w:val="48"/>
        </w:rPr>
        <w:lastRenderedPageBreak/>
        <w:t>信阳市建设工程招标投标</w:t>
      </w:r>
    </w:p>
    <w:p w:rsidR="00D70687" w:rsidRDefault="001C4835" w:rsidP="00FF4E94">
      <w:pPr>
        <w:widowControl/>
        <w:ind w:left="1920"/>
        <w:outlineLvl w:val="0"/>
        <w:rPr>
          <w:rFonts w:ascii="黑体" w:eastAsia="黑体" w:hAnsi="宋体" w:cs="宋体"/>
          <w:kern w:val="0"/>
          <w:sz w:val="28"/>
          <w:szCs w:val="28"/>
        </w:rPr>
      </w:pPr>
      <w:r>
        <w:rPr>
          <w:rFonts w:ascii="黑体" w:eastAsia="黑体" w:hAnsi="黑体" w:cs="黑体" w:hint="eastAsia"/>
          <w:sz w:val="48"/>
          <w:szCs w:val="48"/>
        </w:rPr>
        <w:t>管理办公室</w:t>
      </w:r>
      <w:r w:rsidR="00D70687">
        <w:rPr>
          <w:rFonts w:ascii="黑体" w:eastAsia="黑体" w:hAnsi="黑体" w:cs="黑体" w:hint="eastAsia"/>
          <w:sz w:val="48"/>
          <w:szCs w:val="48"/>
        </w:rPr>
        <w:t>概况</w:t>
      </w:r>
    </w:p>
    <w:p w:rsidR="00D70687" w:rsidRDefault="00D70687">
      <w:pPr>
        <w:widowControl/>
        <w:ind w:firstLineChars="200" w:firstLine="640"/>
        <w:jc w:val="center"/>
        <w:outlineLvl w:val="1"/>
        <w:rPr>
          <w:rFonts w:ascii="黑体" w:eastAsia="黑体" w:hAnsi="黑体" w:cs="黑体"/>
          <w:kern w:val="0"/>
          <w:sz w:val="32"/>
          <w:szCs w:val="32"/>
        </w:rPr>
      </w:pP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D70687" w:rsidRDefault="001C4835">
      <w:pPr>
        <w:spacing w:line="600" w:lineRule="exact"/>
        <w:ind w:firstLineChars="200" w:firstLine="640"/>
        <w:rPr>
          <w:rFonts w:ascii="仿宋_GB2312" w:eastAsia="仿宋_GB2312" w:hAnsi="宋体" w:cs="宋体"/>
          <w:kern w:val="0"/>
          <w:sz w:val="32"/>
          <w:szCs w:val="32"/>
        </w:rPr>
      </w:pPr>
      <w:bookmarkStart w:id="0" w:name="PO_part1Responsibilities2"/>
      <w:r w:rsidRPr="001C4835">
        <w:rPr>
          <w:rFonts w:ascii="仿宋_GB2312" w:eastAsia="仿宋_GB2312" w:hAnsi="宋体" w:cs="宋体" w:hint="eastAsia"/>
          <w:kern w:val="0"/>
          <w:sz w:val="32"/>
          <w:szCs w:val="32"/>
        </w:rPr>
        <w:t>宣传贯彻执行国家和省、市有关建设工程招标投标管理的法律法规和规章；监督依法必须招标的项目（包括勘察、设计、监理、施工以及与其有关的货物、服务等）按法定组织形式、招标方式和规定的程序招标；监督资格预审文件和招标文件按规定要求编制；监督依法组建资格评审委员会或评标委员会；监督资格评审委员会、评标委员会推荐资格预审合格申请人、中标候选人或直接确定中标人等评审活动；监督</w:t>
      </w:r>
      <w:proofErr w:type="gramStart"/>
      <w:r w:rsidRPr="001C4835">
        <w:rPr>
          <w:rFonts w:ascii="仿宋_GB2312" w:eastAsia="仿宋_GB2312" w:hAnsi="宋体" w:cs="宋体" w:hint="eastAsia"/>
          <w:kern w:val="0"/>
          <w:sz w:val="32"/>
          <w:szCs w:val="32"/>
        </w:rPr>
        <w:t>招标全</w:t>
      </w:r>
      <w:proofErr w:type="gramEnd"/>
      <w:r w:rsidRPr="001C4835">
        <w:rPr>
          <w:rFonts w:ascii="仿宋_GB2312" w:eastAsia="仿宋_GB2312" w:hAnsi="宋体" w:cs="宋体" w:hint="eastAsia"/>
          <w:kern w:val="0"/>
          <w:sz w:val="32"/>
          <w:szCs w:val="32"/>
        </w:rPr>
        <w:t>过程按规定要求备案；监督承发包合同的签订、备案和履行；依法实施对评标专家、招标代理机构的动态管理；依法查处招标投标活动中的违法违规行为；依法应当履行的其他职责；指导各县开展招投标工作等。</w:t>
      </w:r>
      <w:bookmarkEnd w:id="0"/>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D70687" w:rsidRPr="001C4835" w:rsidRDefault="001C4835">
      <w:pPr>
        <w:widowControl/>
        <w:ind w:firstLineChars="200" w:firstLine="640"/>
        <w:jc w:val="left"/>
        <w:rPr>
          <w:rFonts w:ascii="仿宋_GB2312" w:eastAsia="仿宋_GB2312" w:hAnsi="仿宋_GB2312" w:cs="仿宋_GB2312"/>
          <w:color w:val="000000"/>
          <w:sz w:val="32"/>
          <w:szCs w:val="32"/>
        </w:rPr>
      </w:pPr>
      <w:bookmarkStart w:id="1" w:name="PO_part1Responsibilities4"/>
      <w:r w:rsidRPr="001C4835">
        <w:rPr>
          <w:rFonts w:ascii="仿宋_GB2312" w:eastAsia="仿宋_GB2312" w:hAnsi="仿宋_GB2312" w:cs="仿宋_GB2312" w:hint="eastAsia"/>
          <w:color w:val="000000"/>
          <w:sz w:val="32"/>
          <w:szCs w:val="32"/>
        </w:rPr>
        <w:t>信阳市建设工程招标投标管理办公室内设办公室、备案科、监督科一室两科，事业编制8人,在职人员6人，退休人员12人。</w:t>
      </w:r>
      <w:bookmarkEnd w:id="1"/>
    </w:p>
    <w:p w:rsidR="00D70687" w:rsidRDefault="00FC227A" w:rsidP="001C4835">
      <w:pPr>
        <w:widowControl/>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从决算单位构成看，</w:t>
      </w:r>
      <w:r w:rsidR="001C4835">
        <w:rPr>
          <w:rFonts w:ascii="仿宋_GB2312" w:eastAsia="仿宋_GB2312" w:hAnsi="仿宋_GB2312" w:cs="仿宋_GB2312" w:hint="eastAsia"/>
          <w:kern w:val="0"/>
          <w:sz w:val="32"/>
          <w:szCs w:val="32"/>
        </w:rPr>
        <w:t>信阳市建设工程招标投标管理办公室</w:t>
      </w:r>
      <w:r>
        <w:rPr>
          <w:rFonts w:ascii="仿宋_GB2312" w:eastAsia="仿宋_GB2312" w:hAnsi="仿宋_GB2312" w:cs="仿宋_GB2312" w:hint="eastAsia"/>
          <w:kern w:val="0"/>
          <w:sz w:val="32"/>
          <w:szCs w:val="32"/>
        </w:rPr>
        <w:t>部门决算</w:t>
      </w:r>
      <w:r w:rsidR="001C4835">
        <w:rPr>
          <w:rFonts w:ascii="仿宋_GB2312" w:eastAsia="仿宋_GB2312" w:hAnsi="仿宋_GB2312" w:cs="仿宋_GB2312" w:hint="eastAsia"/>
          <w:kern w:val="0"/>
          <w:sz w:val="32"/>
          <w:szCs w:val="32"/>
        </w:rPr>
        <w:t>只</w:t>
      </w:r>
      <w:r>
        <w:rPr>
          <w:rFonts w:ascii="仿宋_GB2312" w:eastAsia="仿宋_GB2312" w:hAnsi="仿宋_GB2312" w:cs="仿宋_GB2312" w:hint="eastAsia"/>
          <w:color w:val="000000"/>
          <w:sz w:val="32"/>
          <w:szCs w:val="32"/>
        </w:rPr>
        <w:t>包括本级，无二级单位。</w:t>
      </w:r>
    </w:p>
    <w:p w:rsidR="001C4835" w:rsidRDefault="001C4835" w:rsidP="001C4835">
      <w:pPr>
        <w:widowControl/>
        <w:ind w:firstLineChars="200" w:firstLine="640"/>
        <w:jc w:val="left"/>
        <w:rPr>
          <w:rFonts w:ascii="仿宋_GB2312" w:eastAsia="仿宋_GB2312" w:hAnsi="仿宋_GB2312" w:cs="仿宋_GB2312"/>
          <w:color w:val="000000"/>
          <w:sz w:val="32"/>
          <w:szCs w:val="32"/>
        </w:rPr>
      </w:pPr>
    </w:p>
    <w:p w:rsidR="001C4835" w:rsidRDefault="001C4835" w:rsidP="001C4835">
      <w:pPr>
        <w:widowControl/>
        <w:ind w:firstLineChars="200" w:firstLine="560"/>
        <w:jc w:val="left"/>
        <w:rPr>
          <w:rFonts w:ascii="黑体" w:eastAsia="黑体" w:hAnsi="宋体" w:cs="宋体"/>
          <w:kern w:val="0"/>
          <w:sz w:val="28"/>
          <w:szCs w:val="28"/>
        </w:rPr>
        <w:sectPr w:rsidR="001C4835">
          <w:footerReference w:type="even" r:id="rId7"/>
          <w:footerReference w:type="default" r:id="rId8"/>
          <w:pgSz w:w="11906" w:h="16838"/>
          <w:pgMar w:top="1440" w:right="1800" w:bottom="1440" w:left="1800" w:header="720" w:footer="720" w:gutter="0"/>
          <w:pgNumType w:fmt="numberInDash"/>
          <w:cols w:space="720"/>
          <w:docGrid w:type="lines" w:linePitch="312"/>
        </w:sect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1C4835" w:rsidRDefault="001C4835" w:rsidP="001C4835">
      <w:pPr>
        <w:widowControl/>
        <w:jc w:val="center"/>
        <w:rPr>
          <w:rFonts w:ascii="黑体" w:eastAsia="黑体" w:hAnsi="宋体" w:cs="宋体"/>
          <w:kern w:val="0"/>
          <w:sz w:val="28"/>
          <w:szCs w:val="28"/>
        </w:rPr>
        <w:sectPr w:rsidR="001C4835">
          <w:pgSz w:w="11906" w:h="16838"/>
          <w:pgMar w:top="1440" w:right="1800" w:bottom="1440" w:left="1800" w:header="720" w:footer="720" w:gutter="0"/>
          <w:pgNumType w:fmt="numberInDash"/>
          <w:cols w:space="720"/>
          <w:docGrid w:type="lines" w:linePitch="312"/>
        </w:sectPr>
      </w:pPr>
      <w:r>
        <w:rPr>
          <w:rFonts w:ascii="黑体" w:eastAsia="黑体" w:hAnsi="宋体" w:cs="宋体" w:hint="eastAsia"/>
          <w:kern w:val="0"/>
          <w:sz w:val="28"/>
          <w:szCs w:val="28"/>
        </w:rPr>
        <w:t>（见附件）</w:t>
      </w: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D70687" w:rsidRDefault="00D70687">
      <w:pPr>
        <w:widowControl/>
        <w:jc w:val="left"/>
        <w:rPr>
          <w:rFonts w:ascii="黑体" w:eastAsia="黑体" w:hAnsi="黑体" w:cs="黑体"/>
          <w:sz w:val="48"/>
          <w:szCs w:val="48"/>
        </w:rPr>
        <w:sectPr w:rsidR="00D70687">
          <w:pgSz w:w="11906" w:h="16838"/>
          <w:pgMar w:top="1440" w:right="1800" w:bottom="1440" w:left="1800" w:header="720" w:footer="720" w:gutter="0"/>
          <w:pgNumType w:fmt="numberInDash"/>
          <w:cols w:space="720"/>
          <w:docGrid w:type="lines" w:linePitch="312"/>
        </w:sectPr>
      </w:pP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sidR="00FF4E94">
        <w:rPr>
          <w:rFonts w:ascii="仿宋_GB2312" w:eastAsia="仿宋_GB2312" w:hAnsi="仿宋_GB2312" w:cs="仿宋_GB2312" w:hint="eastAsia"/>
          <w:sz w:val="32"/>
          <w:szCs w:val="32"/>
        </w:rPr>
        <w:t>143.9</w:t>
      </w:r>
      <w:r>
        <w:rPr>
          <w:rFonts w:ascii="仿宋_GB2312" w:eastAsia="仿宋_GB2312" w:hAnsi="仿宋_GB2312" w:cs="仿宋_GB2312" w:hint="eastAsia"/>
          <w:sz w:val="32"/>
          <w:szCs w:val="32"/>
        </w:rPr>
        <w:t>万元。与上年度相比，收、支总计各</w:t>
      </w:r>
      <w:r w:rsidR="00B20BE8">
        <w:rPr>
          <w:rFonts w:ascii="仿宋_GB2312" w:eastAsia="仿宋_GB2312" w:hAnsi="仿宋_GB2312" w:cs="仿宋_GB2312" w:hint="eastAsia"/>
          <w:sz w:val="32"/>
          <w:szCs w:val="32"/>
        </w:rPr>
        <w:t>增加</w:t>
      </w:r>
      <w:r w:rsidR="00FF4E94">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万元，</w:t>
      </w:r>
      <w:r w:rsidR="00B20BE8">
        <w:rPr>
          <w:rFonts w:ascii="仿宋_GB2312" w:eastAsia="仿宋_GB2312" w:hAnsi="仿宋_GB2312" w:cs="仿宋_GB2312" w:hint="eastAsia"/>
          <w:sz w:val="32"/>
          <w:szCs w:val="32"/>
        </w:rPr>
        <w:t>增涨</w:t>
      </w:r>
      <w:r w:rsidR="00FF4E94">
        <w:rPr>
          <w:rFonts w:ascii="仿宋_GB2312" w:eastAsia="仿宋_GB2312" w:hAnsi="仿宋_GB2312" w:cs="仿宋_GB2312" w:hint="eastAsia"/>
          <w:sz w:val="32"/>
          <w:szCs w:val="32"/>
        </w:rPr>
        <w:t>1.84</w:t>
      </w:r>
      <w:r>
        <w:rPr>
          <w:rFonts w:ascii="仿宋_GB2312" w:eastAsia="仿宋_GB2312" w:hAnsi="仿宋_GB2312" w:cs="仿宋_GB2312" w:hint="eastAsia"/>
          <w:sz w:val="32"/>
          <w:szCs w:val="32"/>
        </w:rPr>
        <w:t>%。主要原因是</w:t>
      </w:r>
      <w:r w:rsidR="00FF4E94">
        <w:rPr>
          <w:rFonts w:ascii="仿宋_GB2312" w:eastAsia="仿宋_GB2312" w:hAnsi="仿宋_GB2312" w:cs="仿宋_GB2312" w:hint="eastAsia"/>
          <w:sz w:val="32"/>
          <w:szCs w:val="32"/>
        </w:rPr>
        <w:t>人员</w:t>
      </w:r>
      <w:r w:rsidR="00B20BE8">
        <w:rPr>
          <w:rFonts w:ascii="仿宋_GB2312" w:eastAsia="仿宋_GB2312" w:hAnsi="仿宋_GB2312" w:cs="仿宋_GB2312" w:hint="eastAsia"/>
          <w:sz w:val="32"/>
          <w:szCs w:val="32"/>
        </w:rPr>
        <w:t>工资调整</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 年度收入合计</w:t>
      </w:r>
      <w:r w:rsidR="00FF4E94">
        <w:rPr>
          <w:rFonts w:ascii="仿宋_GB2312" w:eastAsia="仿宋_GB2312" w:hAnsi="仿宋_GB2312" w:cs="仿宋_GB2312" w:hint="eastAsia"/>
          <w:sz w:val="32"/>
          <w:szCs w:val="32"/>
        </w:rPr>
        <w:t>129.99</w:t>
      </w:r>
      <w:r>
        <w:rPr>
          <w:rFonts w:ascii="仿宋_GB2312" w:eastAsia="仿宋_GB2312" w:hAnsi="仿宋_GB2312" w:cs="仿宋_GB2312"/>
          <w:sz w:val="32"/>
          <w:szCs w:val="32"/>
        </w:rPr>
        <w:t xml:space="preserve">万元，其中：财政拨款收入 </w:t>
      </w:r>
      <w:r w:rsidR="00FF4E94">
        <w:rPr>
          <w:rFonts w:ascii="仿宋_GB2312" w:eastAsia="仿宋_GB2312" w:hAnsi="仿宋_GB2312" w:cs="仿宋_GB2312" w:hint="eastAsia"/>
          <w:sz w:val="32"/>
          <w:szCs w:val="32"/>
        </w:rPr>
        <w:t>129.99</w:t>
      </w:r>
      <w:r>
        <w:rPr>
          <w:rFonts w:ascii="仿宋_GB2312" w:eastAsia="仿宋_GB2312" w:hAnsi="仿宋_GB2312" w:cs="仿宋_GB2312"/>
          <w:sz w:val="32"/>
          <w:szCs w:val="32"/>
        </w:rPr>
        <w:t>万元，占 100.00%；上级补助 收入0.00万元，占0.00%；事业收入0.00万元，占 0.00%；经营收入0.00万元，占0.00%；附属单位上缴收入 0.00万元，占0.00%；其他收入0.00万元，占 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2021年度支出合计 </w:t>
      </w:r>
      <w:r w:rsidR="00FF4E94">
        <w:rPr>
          <w:rFonts w:ascii="仿宋_GB2312" w:eastAsia="仿宋_GB2312" w:hAnsi="仿宋_GB2312" w:cs="仿宋_GB2312" w:hint="eastAsia"/>
          <w:sz w:val="32"/>
          <w:szCs w:val="32"/>
        </w:rPr>
        <w:t>143.9</w:t>
      </w:r>
      <w:r>
        <w:rPr>
          <w:rFonts w:ascii="仿宋_GB2312" w:eastAsia="仿宋_GB2312" w:hAnsi="仿宋_GB2312" w:cs="仿宋_GB2312"/>
          <w:sz w:val="32"/>
          <w:szCs w:val="32"/>
        </w:rPr>
        <w:t>万元，其中：基本支出</w:t>
      </w:r>
      <w:r w:rsidR="00FF4E94">
        <w:rPr>
          <w:rFonts w:ascii="仿宋_GB2312" w:eastAsia="仿宋_GB2312" w:hAnsi="仿宋_GB2312" w:cs="仿宋_GB2312" w:hint="eastAsia"/>
          <w:sz w:val="32"/>
          <w:szCs w:val="32"/>
        </w:rPr>
        <w:t>143.9</w:t>
      </w:r>
      <w:r>
        <w:rPr>
          <w:rFonts w:ascii="仿宋_GB2312" w:eastAsia="仿宋_GB2312" w:hAnsi="仿宋_GB2312" w:cs="仿宋_GB2312"/>
          <w:sz w:val="32"/>
          <w:szCs w:val="32"/>
        </w:rPr>
        <w:t xml:space="preserve"> 万元，占</w:t>
      </w:r>
      <w:r w:rsidR="00FF4E94">
        <w:rPr>
          <w:rFonts w:ascii="仿宋_GB2312" w:eastAsia="仿宋_GB2312" w:hAnsi="仿宋_GB2312" w:cs="仿宋_GB2312" w:hint="eastAsia"/>
          <w:sz w:val="32"/>
          <w:szCs w:val="32"/>
        </w:rPr>
        <w:t>100</w:t>
      </w:r>
      <w:r>
        <w:rPr>
          <w:rFonts w:ascii="仿宋_GB2312" w:eastAsia="仿宋_GB2312" w:hAnsi="仿宋_GB2312" w:cs="仿宋_GB2312"/>
          <w:sz w:val="32"/>
          <w:szCs w:val="32"/>
        </w:rPr>
        <w:t xml:space="preserve">%；项目支出 </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%；上缴上级支出0.00万元，占 0.00%；经营支出0.00万元，占0.00%；对附属单位补助支出 0.00万元，占0.00%。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年度财政拨款收、支总计均为</w:t>
      </w:r>
      <w:r w:rsidR="00FF4E94">
        <w:rPr>
          <w:rFonts w:ascii="仿宋_GB2312" w:eastAsia="仿宋_GB2312" w:hAnsi="仿宋_GB2312" w:cs="仿宋_GB2312" w:hint="eastAsia"/>
          <w:sz w:val="32"/>
          <w:szCs w:val="32"/>
        </w:rPr>
        <w:t>135.22</w:t>
      </w:r>
      <w:r>
        <w:rPr>
          <w:rFonts w:ascii="仿宋_GB2312" w:eastAsia="仿宋_GB2312" w:hAnsi="仿宋_GB2312" w:cs="仿宋_GB2312" w:hint="eastAsia"/>
          <w:sz w:val="32"/>
          <w:szCs w:val="32"/>
        </w:rPr>
        <w:t>万元。与上年度相比，财政拨款收、支总计各减少</w:t>
      </w:r>
      <w:r w:rsidR="00FF4E94">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增下降</w:t>
      </w:r>
      <w:proofErr w:type="gramEnd"/>
      <w:r w:rsidR="00FF4E94">
        <w:rPr>
          <w:rFonts w:ascii="仿宋_GB2312" w:eastAsia="仿宋_GB2312" w:hAnsi="仿宋_GB2312" w:cs="仿宋_GB2312" w:hint="eastAsia"/>
          <w:sz w:val="32"/>
          <w:szCs w:val="32"/>
        </w:rPr>
        <w:t>0.95</w:t>
      </w:r>
      <w:r>
        <w:rPr>
          <w:rFonts w:ascii="仿宋_GB2312" w:eastAsia="仿宋_GB2312" w:hAnsi="仿宋_GB2312" w:cs="仿宋_GB2312" w:hint="eastAsia"/>
          <w:sz w:val="32"/>
          <w:szCs w:val="32"/>
        </w:rPr>
        <w:t>%。</w:t>
      </w:r>
      <w:r w:rsidR="00FF4E94">
        <w:rPr>
          <w:rFonts w:ascii="仿宋_GB2312" w:eastAsia="仿宋_GB2312" w:hAnsi="仿宋_GB2312" w:cs="仿宋_GB2312" w:hint="eastAsia"/>
          <w:sz w:val="32"/>
          <w:szCs w:val="32"/>
        </w:rPr>
        <w:t>主要原因是人员退休。</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lastRenderedPageBreak/>
        <w:t>2021</w:t>
      </w:r>
      <w:r>
        <w:rPr>
          <w:rFonts w:ascii="仿宋_GB2312" w:eastAsia="仿宋_GB2312" w:hAnsi="仿宋_GB2312" w:cs="仿宋_GB2312" w:hint="eastAsia"/>
          <w:sz w:val="32"/>
          <w:szCs w:val="32"/>
        </w:rPr>
        <w:t>年度一般公共预算财政拨款支出</w:t>
      </w:r>
      <w:r w:rsidR="00FF4E94">
        <w:rPr>
          <w:rFonts w:ascii="仿宋_GB2312" w:eastAsia="仿宋_GB2312" w:hAnsi="仿宋_GB2312" w:cs="仿宋_GB2312" w:hint="eastAsia"/>
          <w:sz w:val="32"/>
          <w:szCs w:val="32"/>
        </w:rPr>
        <w:t>135.22</w:t>
      </w:r>
      <w:r>
        <w:rPr>
          <w:rFonts w:ascii="仿宋_GB2312" w:eastAsia="仿宋_GB2312" w:hAnsi="仿宋_GB2312" w:cs="仿宋_GB2312" w:hint="eastAsia"/>
          <w:sz w:val="32"/>
          <w:szCs w:val="32"/>
        </w:rPr>
        <w:t>万元，占支出合计的</w:t>
      </w:r>
      <w:r w:rsidR="00FF4E94">
        <w:rPr>
          <w:rFonts w:ascii="仿宋_GB2312" w:eastAsia="仿宋_GB2312" w:hAnsi="仿宋_GB2312" w:cs="仿宋_GB2312" w:hint="eastAsia"/>
          <w:sz w:val="32"/>
          <w:szCs w:val="32"/>
        </w:rPr>
        <w:t>93.97</w:t>
      </w:r>
      <w:r>
        <w:rPr>
          <w:rFonts w:ascii="仿宋_GB2312" w:eastAsia="仿宋_GB2312" w:hAnsi="仿宋_GB2312" w:cs="仿宋_GB2312" w:hint="eastAsia"/>
          <w:sz w:val="32"/>
          <w:szCs w:val="32"/>
        </w:rPr>
        <w:t>%。与上年度相比，一般公共预算财政拨款支出</w:t>
      </w:r>
      <w:r w:rsidR="00085ED6">
        <w:rPr>
          <w:rFonts w:ascii="仿宋_GB2312" w:eastAsia="仿宋_GB2312" w:hAnsi="仿宋_GB2312" w:cs="仿宋_GB2312" w:hint="eastAsia"/>
          <w:sz w:val="32"/>
          <w:szCs w:val="32"/>
        </w:rPr>
        <w:t>增加</w:t>
      </w:r>
      <w:r w:rsidR="00FF4E94">
        <w:rPr>
          <w:rFonts w:ascii="仿宋_GB2312" w:eastAsia="仿宋_GB2312" w:hAnsi="仿宋_GB2312" w:cs="仿宋_GB2312" w:hint="eastAsia"/>
          <w:sz w:val="32"/>
          <w:szCs w:val="32"/>
        </w:rPr>
        <w:t>3.93</w:t>
      </w:r>
      <w:r>
        <w:rPr>
          <w:rFonts w:ascii="仿宋_GB2312" w:eastAsia="仿宋_GB2312" w:hAnsi="仿宋_GB2312" w:cs="仿宋_GB2312" w:hint="eastAsia"/>
          <w:sz w:val="32"/>
          <w:szCs w:val="32"/>
        </w:rPr>
        <w:t>万元，</w:t>
      </w:r>
      <w:r w:rsidR="00085ED6">
        <w:rPr>
          <w:rFonts w:ascii="仿宋_GB2312" w:eastAsia="仿宋_GB2312" w:hAnsi="仿宋_GB2312" w:cs="仿宋_GB2312" w:hint="eastAsia"/>
          <w:sz w:val="32"/>
          <w:szCs w:val="32"/>
        </w:rPr>
        <w:t>增涨</w:t>
      </w:r>
      <w:r w:rsidR="00FF4E94">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w:t>
      </w:r>
      <w:r w:rsidR="00FF4E94">
        <w:rPr>
          <w:rFonts w:ascii="仿宋_GB2312" w:eastAsia="仿宋_GB2312" w:hAnsi="仿宋_GB2312" w:cs="仿宋_GB2312" w:hint="eastAsia"/>
          <w:sz w:val="32"/>
          <w:szCs w:val="32"/>
        </w:rPr>
        <w:t>主要原因是人员</w:t>
      </w:r>
      <w:r w:rsidR="00085ED6">
        <w:rPr>
          <w:rFonts w:ascii="仿宋_GB2312" w:eastAsia="仿宋_GB2312" w:hAnsi="仿宋_GB2312" w:cs="仿宋_GB2312" w:hint="eastAsia"/>
          <w:sz w:val="32"/>
          <w:szCs w:val="32"/>
        </w:rPr>
        <w:t>工资调整</w:t>
      </w:r>
      <w:r w:rsidR="00FF4E94">
        <w:rPr>
          <w:rFonts w:ascii="仿宋_GB2312" w:eastAsia="仿宋_GB2312" w:hAnsi="仿宋_GB2312"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2021年度一般公共预算财政拨款支出</w:t>
      </w:r>
      <w:r w:rsidR="00FB3398">
        <w:rPr>
          <w:rFonts w:ascii="仿宋_GB2312" w:eastAsia="仿宋_GB2312" w:hAnsi="宋体" w:cs="仿宋_GB2312" w:hint="eastAsia"/>
          <w:sz w:val="32"/>
          <w:szCs w:val="32"/>
        </w:rPr>
        <w:t>135.22</w:t>
      </w:r>
      <w:r>
        <w:rPr>
          <w:rFonts w:ascii="仿宋_GB2312" w:eastAsia="仿宋_GB2312" w:hAnsi="宋体" w:cs="仿宋_GB2312" w:hint="eastAsia"/>
          <w:sz w:val="32"/>
          <w:szCs w:val="32"/>
        </w:rPr>
        <w:t>万元，主要用于以下方面：社会保障和就业支出（类）支出</w:t>
      </w:r>
      <w:r w:rsidR="00FB3398">
        <w:rPr>
          <w:rFonts w:ascii="仿宋_GB2312" w:eastAsia="仿宋_GB2312" w:hAnsi="宋体" w:cs="仿宋_GB2312" w:hint="eastAsia"/>
          <w:sz w:val="32"/>
          <w:szCs w:val="32"/>
        </w:rPr>
        <w:t>6.</w:t>
      </w:r>
      <w:r w:rsidR="00E44955">
        <w:rPr>
          <w:rFonts w:ascii="仿宋_GB2312" w:eastAsia="仿宋_GB2312" w:hAnsi="宋体" w:cs="仿宋_GB2312" w:hint="eastAsia"/>
          <w:sz w:val="32"/>
          <w:szCs w:val="32"/>
        </w:rPr>
        <w:t>65</w:t>
      </w:r>
      <w:r>
        <w:rPr>
          <w:rFonts w:ascii="仿宋_GB2312" w:eastAsia="仿宋_GB2312" w:hAnsi="宋体" w:cs="仿宋_GB2312" w:hint="eastAsia"/>
          <w:sz w:val="32"/>
          <w:szCs w:val="32"/>
        </w:rPr>
        <w:t>万元，占</w:t>
      </w:r>
      <w:r w:rsidR="00E44955">
        <w:rPr>
          <w:rFonts w:ascii="仿宋_GB2312" w:eastAsia="仿宋_GB2312" w:hAnsi="宋体" w:cs="仿宋_GB2312" w:hint="eastAsia"/>
          <w:sz w:val="32"/>
          <w:szCs w:val="32"/>
        </w:rPr>
        <w:t>4.92</w:t>
      </w:r>
      <w:r>
        <w:rPr>
          <w:rFonts w:ascii="仿宋_GB2312" w:eastAsia="仿宋_GB2312" w:hAnsi="宋体" w:cs="仿宋_GB2312" w:hint="eastAsia"/>
          <w:sz w:val="32"/>
          <w:szCs w:val="32"/>
        </w:rPr>
        <w:t>%；卫生健康（类）支出</w:t>
      </w:r>
      <w:r w:rsidR="00FB3398">
        <w:rPr>
          <w:rFonts w:ascii="仿宋_GB2312" w:eastAsia="仿宋_GB2312" w:hAnsi="宋体" w:cs="仿宋_GB2312" w:hint="eastAsia"/>
          <w:sz w:val="32"/>
          <w:szCs w:val="32"/>
        </w:rPr>
        <w:t>3.06</w:t>
      </w:r>
      <w:r>
        <w:rPr>
          <w:rFonts w:ascii="仿宋_GB2312" w:eastAsia="仿宋_GB2312" w:hAnsi="宋体" w:cs="仿宋_GB2312" w:hint="eastAsia"/>
          <w:sz w:val="32"/>
          <w:szCs w:val="32"/>
        </w:rPr>
        <w:t>万元，占</w:t>
      </w:r>
      <w:r w:rsidR="00E44955">
        <w:rPr>
          <w:rFonts w:ascii="仿宋_GB2312" w:eastAsia="仿宋_GB2312" w:hAnsi="宋体" w:cs="仿宋_GB2312" w:hint="eastAsia"/>
          <w:sz w:val="32"/>
          <w:szCs w:val="32"/>
        </w:rPr>
        <w:t>2.26</w:t>
      </w:r>
      <w:r>
        <w:rPr>
          <w:rFonts w:ascii="仿宋_GB2312" w:eastAsia="仿宋_GB2312" w:hAnsi="宋体" w:cs="仿宋_GB2312" w:hint="eastAsia"/>
          <w:sz w:val="32"/>
          <w:szCs w:val="32"/>
        </w:rPr>
        <w:t>%；城乡社区（类）支出</w:t>
      </w:r>
      <w:r w:rsidR="00FB3398">
        <w:rPr>
          <w:rFonts w:ascii="仿宋_GB2312" w:eastAsia="仿宋_GB2312" w:hAnsi="宋体" w:cs="仿宋_GB2312" w:hint="eastAsia"/>
          <w:sz w:val="32"/>
          <w:szCs w:val="32"/>
        </w:rPr>
        <w:t>12</w:t>
      </w:r>
      <w:r w:rsidR="00E44955">
        <w:rPr>
          <w:rFonts w:ascii="仿宋_GB2312" w:eastAsia="仿宋_GB2312" w:hAnsi="宋体" w:cs="仿宋_GB2312" w:hint="eastAsia"/>
          <w:sz w:val="32"/>
          <w:szCs w:val="32"/>
        </w:rPr>
        <w:t>0.93</w:t>
      </w:r>
      <w:r>
        <w:rPr>
          <w:rFonts w:ascii="仿宋_GB2312" w:eastAsia="仿宋_GB2312" w:hAnsi="宋体" w:cs="仿宋_GB2312" w:hint="eastAsia"/>
          <w:sz w:val="32"/>
          <w:szCs w:val="32"/>
        </w:rPr>
        <w:t>万元，占</w:t>
      </w:r>
      <w:r w:rsidR="00E44955">
        <w:rPr>
          <w:rFonts w:ascii="仿宋_GB2312" w:eastAsia="仿宋_GB2312" w:hAnsi="宋体" w:cs="仿宋_GB2312" w:hint="eastAsia"/>
          <w:sz w:val="32"/>
          <w:szCs w:val="32"/>
        </w:rPr>
        <w:t>89.43</w:t>
      </w:r>
      <w:r>
        <w:rPr>
          <w:rFonts w:ascii="仿宋_GB2312" w:eastAsia="仿宋_GB2312" w:hAnsi="宋体" w:cs="仿宋_GB2312" w:hint="eastAsia"/>
          <w:sz w:val="32"/>
          <w:szCs w:val="32"/>
        </w:rPr>
        <w:t>%；住房保障（类）支出</w:t>
      </w:r>
      <w:r w:rsidR="00FB3398">
        <w:rPr>
          <w:rFonts w:ascii="仿宋_GB2312" w:eastAsia="仿宋_GB2312" w:hAnsi="宋体" w:cs="仿宋_GB2312" w:hint="eastAsia"/>
          <w:sz w:val="32"/>
          <w:szCs w:val="32"/>
        </w:rPr>
        <w:t>4.59</w:t>
      </w:r>
      <w:r>
        <w:rPr>
          <w:rFonts w:ascii="仿宋_GB2312" w:eastAsia="仿宋_GB2312" w:hAnsi="宋体" w:cs="仿宋_GB2312" w:hint="eastAsia"/>
          <w:sz w:val="32"/>
          <w:szCs w:val="32"/>
        </w:rPr>
        <w:t>万元，占</w:t>
      </w:r>
      <w:r w:rsidR="00E44955">
        <w:rPr>
          <w:rFonts w:ascii="仿宋_GB2312" w:eastAsia="仿宋_GB2312" w:hAnsi="宋体" w:cs="仿宋_GB2312" w:hint="eastAsia"/>
          <w:sz w:val="32"/>
          <w:szCs w:val="32"/>
        </w:rPr>
        <w:t>3.39</w:t>
      </w:r>
      <w:r>
        <w:rPr>
          <w:rFonts w:ascii="仿宋_GB2312" w:eastAsia="仿宋_GB2312" w:hAnsi="宋体"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sidR="00845235">
        <w:rPr>
          <w:rFonts w:ascii="仿宋_GB2312" w:eastAsia="仿宋_GB2312" w:hAnsi="宋体" w:cs="仿宋_GB2312" w:hint="eastAsia"/>
          <w:sz w:val="32"/>
          <w:szCs w:val="32"/>
        </w:rPr>
        <w:t>88.91</w:t>
      </w:r>
      <w:r>
        <w:rPr>
          <w:rFonts w:ascii="仿宋_GB2312" w:eastAsia="仿宋_GB2312" w:hAnsi="仿宋_GB2312" w:cs="仿宋_GB2312" w:hint="eastAsia"/>
          <w:sz w:val="32"/>
          <w:szCs w:val="32"/>
        </w:rPr>
        <w:t>万元，支出决算为</w:t>
      </w:r>
      <w:r w:rsidR="006D79AE">
        <w:rPr>
          <w:rFonts w:ascii="仿宋_GB2312" w:eastAsia="仿宋_GB2312" w:hAnsi="宋体" w:cs="仿宋_GB2312" w:hint="eastAsia"/>
          <w:sz w:val="32"/>
          <w:szCs w:val="32"/>
        </w:rPr>
        <w:t>135.22</w:t>
      </w:r>
      <w:r>
        <w:rPr>
          <w:rFonts w:ascii="仿宋_GB2312" w:eastAsia="仿宋_GB2312" w:hAnsi="仿宋_GB2312" w:cs="仿宋_GB2312" w:hint="eastAsia"/>
          <w:sz w:val="32"/>
          <w:szCs w:val="32"/>
        </w:rPr>
        <w:t>万元，完成年初预算的</w:t>
      </w:r>
      <w:r w:rsidR="00845235">
        <w:rPr>
          <w:rFonts w:ascii="仿宋_GB2312" w:eastAsia="仿宋_GB2312" w:hAnsi="仿宋_GB2312" w:cs="仿宋_GB2312" w:hint="eastAsia"/>
          <w:sz w:val="32"/>
          <w:szCs w:val="32"/>
        </w:rPr>
        <w:t>152.09</w:t>
      </w:r>
      <w:r>
        <w:rPr>
          <w:rFonts w:ascii="仿宋_GB2312" w:eastAsia="仿宋_GB2312" w:hAnsi="仿宋_GB2312" w:cs="仿宋_GB2312" w:hint="eastAsia"/>
          <w:sz w:val="32"/>
          <w:szCs w:val="32"/>
        </w:rPr>
        <w:t>%。其中：</w:t>
      </w:r>
    </w:p>
    <w:p w:rsidR="00D70687" w:rsidRDefault="00D70687" w:rsidP="00845235">
      <w:pPr>
        <w:widowControl/>
        <w:ind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1．</w:t>
      </w:r>
      <w:r>
        <w:rPr>
          <w:rFonts w:ascii="仿宋_GB2312" w:eastAsia="仿宋_GB2312" w:hAnsi="宋体" w:cs="仿宋_GB2312" w:hint="eastAsia"/>
          <w:b/>
          <w:sz w:val="32"/>
          <w:szCs w:val="32"/>
        </w:rPr>
        <w:t>社会保障和就业支出（类）行政事业单位养老支出（款）机关事业单位基本养老保险缴费支出（项）。</w:t>
      </w:r>
      <w:r>
        <w:rPr>
          <w:rFonts w:ascii="仿宋_GB2312" w:eastAsia="仿宋_GB2312" w:hAnsi="宋体" w:cs="仿宋_GB2312" w:hint="eastAsia"/>
          <w:sz w:val="32"/>
          <w:szCs w:val="32"/>
        </w:rPr>
        <w:t>年初预算为</w:t>
      </w:r>
      <w:r w:rsidR="00845235">
        <w:rPr>
          <w:rFonts w:ascii="仿宋_GB2312" w:eastAsia="仿宋_GB2312" w:hAnsi="宋体" w:cs="仿宋_GB2312" w:hint="eastAsia"/>
          <w:sz w:val="32"/>
          <w:szCs w:val="32"/>
        </w:rPr>
        <w:t>6.11</w:t>
      </w:r>
      <w:r>
        <w:rPr>
          <w:rFonts w:ascii="仿宋_GB2312" w:eastAsia="仿宋_GB2312" w:hAnsi="宋体" w:cs="仿宋_GB2312" w:hint="eastAsia"/>
          <w:sz w:val="32"/>
          <w:szCs w:val="32"/>
        </w:rPr>
        <w:t>万元，支出决算为</w:t>
      </w:r>
      <w:r w:rsidR="00845235">
        <w:rPr>
          <w:rFonts w:ascii="仿宋_GB2312" w:eastAsia="仿宋_GB2312" w:hAnsi="宋体" w:cs="仿宋_GB2312" w:hint="eastAsia"/>
          <w:sz w:val="32"/>
          <w:szCs w:val="32"/>
        </w:rPr>
        <w:t>6.11</w:t>
      </w:r>
      <w:r>
        <w:rPr>
          <w:rFonts w:ascii="仿宋_GB2312" w:eastAsia="仿宋_GB2312" w:hAnsi="宋体" w:cs="仿宋_GB2312" w:hint="eastAsia"/>
          <w:sz w:val="32"/>
          <w:szCs w:val="32"/>
        </w:rPr>
        <w:t>万元，</w:t>
      </w:r>
      <w:r w:rsidR="00845235">
        <w:rPr>
          <w:rFonts w:ascii="仿宋_GB2312" w:eastAsia="仿宋_GB2312" w:hAnsi="宋体" w:cs="仿宋_GB2312" w:hint="eastAsia"/>
          <w:sz w:val="32"/>
          <w:szCs w:val="32"/>
        </w:rPr>
        <w:t>完成年初预算的100%</w:t>
      </w:r>
      <w:r w:rsidR="00845235">
        <w:rPr>
          <w:rFonts w:ascii="仿宋_GB2312" w:eastAsia="仿宋_GB2312" w:hAnsi="仿宋_GB2312" w:cs="仿宋_GB2312" w:hint="eastAsia"/>
          <w:sz w:val="32"/>
          <w:szCs w:val="32"/>
        </w:rPr>
        <w:t>，</w:t>
      </w:r>
      <w:r w:rsidR="00845235" w:rsidRPr="002C0C35">
        <w:rPr>
          <w:rFonts w:ascii="仿宋_GB2312" w:eastAsia="仿宋_GB2312" w:hAnsi="宋体" w:cs="仿宋_GB2312" w:hint="eastAsia"/>
          <w:sz w:val="32"/>
          <w:szCs w:val="32"/>
        </w:rPr>
        <w:t>决算数与预算无差异</w:t>
      </w:r>
      <w:r w:rsidR="00845235">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2</w:t>
      </w:r>
      <w:r w:rsidR="00D70687">
        <w:rPr>
          <w:rFonts w:ascii="仿宋_GB2312" w:eastAsia="仿宋_GB2312" w:hAnsi="宋体" w:cs="仿宋_GB2312" w:hint="eastAsia"/>
          <w:b/>
          <w:sz w:val="32"/>
          <w:szCs w:val="32"/>
        </w:rPr>
        <w:t>.社会保障和就业支出（类）其他社会保障和就业支出（款）其他社会保障和就业支出（项）。</w:t>
      </w:r>
      <w:r>
        <w:rPr>
          <w:rFonts w:ascii="仿宋_GB2312" w:eastAsia="仿宋_GB2312" w:hAnsi="宋体" w:cs="仿宋_GB2312" w:hint="eastAsia"/>
          <w:sz w:val="32"/>
          <w:szCs w:val="32"/>
        </w:rPr>
        <w:t>年初预算为0.54万元，支出决算为0.54万元，完成年初预算的100%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3</w:t>
      </w:r>
      <w:r w:rsidR="00D70687">
        <w:rPr>
          <w:rFonts w:ascii="仿宋_GB2312" w:eastAsia="仿宋_GB2312" w:hAnsi="宋体" w:cs="仿宋_GB2312" w:hint="eastAsia"/>
          <w:b/>
          <w:sz w:val="32"/>
          <w:szCs w:val="32"/>
        </w:rPr>
        <w:t>．医疗卫生与计划生育支出（类）行政事业单位医疗（款）事业单位医疗（项）。</w:t>
      </w:r>
      <w:r>
        <w:rPr>
          <w:rFonts w:ascii="仿宋_GB2312" w:eastAsia="仿宋_GB2312" w:hAnsi="宋体" w:cs="仿宋_GB2312" w:hint="eastAsia"/>
          <w:sz w:val="32"/>
          <w:szCs w:val="32"/>
        </w:rPr>
        <w:t>年初预算为3.06万元，支出</w:t>
      </w:r>
      <w:r>
        <w:rPr>
          <w:rFonts w:ascii="仿宋_GB2312" w:eastAsia="仿宋_GB2312" w:hAnsi="宋体" w:cs="仿宋_GB2312" w:hint="eastAsia"/>
          <w:sz w:val="32"/>
          <w:szCs w:val="32"/>
        </w:rPr>
        <w:lastRenderedPageBreak/>
        <w:t>决算为3.06万元，完成年初预算的100%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4</w:t>
      </w:r>
      <w:r w:rsidR="00D70687">
        <w:rPr>
          <w:rFonts w:ascii="仿宋_GB2312" w:eastAsia="仿宋_GB2312" w:hAnsi="宋体" w:cs="仿宋_GB2312" w:hint="eastAsia"/>
          <w:b/>
          <w:sz w:val="32"/>
          <w:szCs w:val="32"/>
        </w:rPr>
        <w:t>.城乡社区支出（类）城乡社区管理事务（款）工程建设管理（项）。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74.62</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120.93</w:t>
      </w:r>
      <w:r w:rsidR="00D70687">
        <w:rPr>
          <w:rFonts w:ascii="仿宋_GB2312" w:eastAsia="仿宋_GB2312" w:hAnsi="宋体" w:cs="仿宋_GB2312" w:hint="eastAsia"/>
          <w:sz w:val="32"/>
          <w:szCs w:val="32"/>
        </w:rPr>
        <w:t>万元，完成年初预算的</w:t>
      </w:r>
      <w:r>
        <w:rPr>
          <w:rFonts w:ascii="仿宋_GB2312" w:eastAsia="仿宋_GB2312" w:hAnsi="宋体" w:cs="仿宋_GB2312" w:hint="eastAsia"/>
          <w:sz w:val="32"/>
          <w:szCs w:val="32"/>
        </w:rPr>
        <w:t>162.06</w:t>
      </w:r>
      <w:r w:rsidR="00D70687">
        <w:rPr>
          <w:rFonts w:ascii="仿宋_GB2312" w:eastAsia="仿宋_GB2312" w:hAnsi="宋体" w:cs="仿宋_GB2312" w:hint="eastAsia"/>
          <w:sz w:val="32"/>
          <w:szCs w:val="32"/>
        </w:rPr>
        <w:t>%。决算数</w:t>
      </w:r>
      <w:r>
        <w:rPr>
          <w:rFonts w:ascii="仿宋_GB2312" w:eastAsia="仿宋_GB2312" w:hAnsi="宋体" w:cs="仿宋_GB2312" w:hint="eastAsia"/>
          <w:sz w:val="32"/>
          <w:szCs w:val="32"/>
        </w:rPr>
        <w:t>大</w:t>
      </w:r>
      <w:r w:rsidR="00D70687">
        <w:rPr>
          <w:rFonts w:ascii="仿宋_GB2312" w:eastAsia="仿宋_GB2312" w:hAnsi="宋体" w:cs="仿宋_GB2312" w:hint="eastAsia"/>
          <w:sz w:val="32"/>
          <w:szCs w:val="32"/>
        </w:rPr>
        <w:t>于预算数的主要原因是人员调整津贴补贴，财政调整追加预算。</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5</w:t>
      </w:r>
      <w:r w:rsidR="00D70687">
        <w:rPr>
          <w:rFonts w:ascii="仿宋_GB2312" w:eastAsia="仿宋_GB2312" w:hAnsi="宋体" w:cs="仿宋_GB2312" w:hint="eastAsia"/>
          <w:b/>
          <w:sz w:val="32"/>
          <w:szCs w:val="32"/>
        </w:rPr>
        <w:t>.住房保障支出（类）住房改革支出（款）住房公积金（项）。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4.59</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4.59</w:t>
      </w:r>
      <w:r w:rsidR="00D70687">
        <w:rPr>
          <w:rFonts w:ascii="仿宋_GB2312" w:eastAsia="仿宋_GB2312" w:hAnsi="宋体" w:cs="仿宋_GB2312" w:hint="eastAsia"/>
          <w:sz w:val="32"/>
          <w:szCs w:val="32"/>
        </w:rPr>
        <w:t>万元，完成年初预算的100%</w:t>
      </w:r>
      <w:r w:rsidR="002C0C35">
        <w:rPr>
          <w:rFonts w:ascii="仿宋_GB2312" w:eastAsia="仿宋_GB2312" w:hAnsi="仿宋_GB2312" w:cs="仿宋_GB2312" w:hint="eastAsia"/>
          <w:sz w:val="32"/>
          <w:szCs w:val="32"/>
        </w:rPr>
        <w:t>，</w:t>
      </w:r>
      <w:r w:rsidR="002C0C35" w:rsidRPr="002C0C35">
        <w:rPr>
          <w:rFonts w:ascii="仿宋_GB2312" w:eastAsia="仿宋_GB2312" w:hAnsi="宋体" w:cs="仿宋_GB2312" w:hint="eastAsia"/>
          <w:sz w:val="32"/>
          <w:szCs w:val="32"/>
        </w:rPr>
        <w:t>决算数与预算无差异</w:t>
      </w:r>
      <w:r w:rsidR="00D70687">
        <w:rPr>
          <w:rFonts w:ascii="仿宋_GB2312" w:eastAsia="仿宋_GB2312" w:hAnsi="宋体"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sidR="00085ED6">
        <w:rPr>
          <w:rFonts w:ascii="仿宋_GB2312" w:eastAsia="仿宋_GB2312" w:hAnsi="仿宋_GB2312" w:cs="仿宋_GB2312" w:hint="eastAsia"/>
          <w:sz w:val="32"/>
          <w:szCs w:val="32"/>
        </w:rPr>
        <w:t>135.22</w:t>
      </w:r>
      <w:r>
        <w:rPr>
          <w:rFonts w:ascii="仿宋_GB2312" w:eastAsia="仿宋_GB2312" w:hAnsi="仿宋_GB2312" w:cs="仿宋_GB2312" w:hint="eastAsia"/>
          <w:sz w:val="32"/>
          <w:szCs w:val="32"/>
        </w:rPr>
        <w:t>万元。</w:t>
      </w:r>
      <w:r w:rsidR="00461310">
        <w:rPr>
          <w:rFonts w:ascii="仿宋_GB2312" w:eastAsia="仿宋_GB2312" w:hAnsi="宋体" w:cs="仿宋_GB2312" w:hint="eastAsia"/>
          <w:sz w:val="32"/>
          <w:szCs w:val="32"/>
        </w:rPr>
        <w:t>与上年度相比，</w:t>
      </w:r>
      <w:r w:rsidR="00085ED6">
        <w:rPr>
          <w:rFonts w:ascii="仿宋_GB2312" w:eastAsia="仿宋_GB2312" w:hAnsi="仿宋_GB2312" w:cs="仿宋_GB2312" w:hint="eastAsia"/>
          <w:sz w:val="32"/>
          <w:szCs w:val="32"/>
        </w:rPr>
        <w:t>增加3.93万元，增涨2.99%。主要原因是人员工资调整。</w:t>
      </w:r>
      <w:r>
        <w:rPr>
          <w:rFonts w:ascii="仿宋_GB2312" w:eastAsia="仿宋_GB2312" w:hAnsi="仿宋_GB2312" w:cs="仿宋_GB2312" w:hint="eastAsia"/>
          <w:sz w:val="32"/>
          <w:szCs w:val="32"/>
        </w:rPr>
        <w:t>其中：人员经费</w:t>
      </w:r>
      <w:r w:rsidR="008435FE">
        <w:rPr>
          <w:rFonts w:ascii="仿宋_GB2312" w:eastAsia="仿宋_GB2312" w:hAnsi="仿宋_GB2312" w:cs="仿宋_GB2312" w:hint="eastAsia"/>
          <w:sz w:val="32"/>
          <w:szCs w:val="32"/>
        </w:rPr>
        <w:t>124.55</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w:t>
      </w:r>
      <w:r>
        <w:rPr>
          <w:rFonts w:ascii="仿宋_GB2312" w:eastAsia="仿宋_GB2312" w:hAnsi="仿宋_GB2312" w:cs="仿宋_GB2312" w:hint="eastAsia"/>
          <w:sz w:val="32"/>
          <w:szCs w:val="32"/>
        </w:rPr>
        <w:t>;公用经费</w:t>
      </w:r>
      <w:r w:rsidR="008435FE">
        <w:rPr>
          <w:rFonts w:ascii="仿宋_GB2312" w:eastAsia="仿宋_GB2312" w:hAnsi="仿宋_GB2312" w:cs="仿宋_GB2312" w:hint="eastAsia"/>
          <w:sz w:val="32"/>
          <w:szCs w:val="32"/>
        </w:rPr>
        <w:t>10.67</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w:t>
      </w:r>
      <w:r>
        <w:rPr>
          <w:rFonts w:ascii="仿宋_GB2312" w:eastAsia="仿宋_GB2312" w:hAnsi="仿宋_GB2312" w:cs="仿宋_GB2312"/>
          <w:sz w:val="32"/>
          <w:szCs w:val="32"/>
        </w:rPr>
        <w:lastRenderedPageBreak/>
        <w:t>他商品和服务支出、办公设备购置、专用设备购置、信息网络及软件购置更新、 其他资本性支出。</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sidR="008435FE">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万元，支出决算为</w:t>
      </w:r>
      <w:r w:rsidR="008435FE">
        <w:rPr>
          <w:rFonts w:ascii="仿宋_GB2312" w:eastAsia="仿宋_GB2312" w:hAnsi="仿宋_GB2312" w:cs="仿宋_GB2312" w:hint="eastAsia"/>
          <w:sz w:val="32"/>
          <w:szCs w:val="32"/>
        </w:rPr>
        <w:t>0.17</w:t>
      </w:r>
      <w:r>
        <w:rPr>
          <w:rFonts w:ascii="仿宋_GB2312" w:eastAsia="仿宋_GB2312" w:hAnsi="仿宋_GB2312" w:cs="仿宋_GB2312" w:hint="eastAsia"/>
          <w:sz w:val="32"/>
          <w:szCs w:val="32"/>
        </w:rPr>
        <w:t>万元，完成预算的</w:t>
      </w:r>
      <w:r w:rsidR="008435FE">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宋体" w:cs="仿宋_GB2312" w:hint="eastAsia"/>
          <w:sz w:val="32"/>
          <w:szCs w:val="32"/>
        </w:rPr>
        <w:t>是严格控制公车运行开支及公务接待开支</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年度“三公”经费财政拨款支出决算中，因公出国（境）费支出决算0.00万元，完成预算的0.00%，占0.00%；</w:t>
      </w:r>
      <w:r>
        <w:rPr>
          <w:rFonts w:ascii="仿宋_GB2312" w:eastAsia="仿宋_GB2312" w:hAnsi="仿宋_GB2312" w:cs="仿宋_GB2312"/>
          <w:sz w:val="32"/>
          <w:szCs w:val="32"/>
        </w:rPr>
        <w:t>公务用车购置及运行费支出决算</w:t>
      </w:r>
      <w:r w:rsidR="008435FE">
        <w:rPr>
          <w:rFonts w:ascii="仿宋_GB2312" w:eastAsia="仿宋_GB2312" w:hAnsi="仿宋_GB2312" w:cs="仿宋_GB2312" w:hint="eastAsia"/>
          <w:sz w:val="32"/>
          <w:szCs w:val="32"/>
        </w:rPr>
        <w:t>0.17</w:t>
      </w:r>
      <w:r>
        <w:rPr>
          <w:rFonts w:ascii="仿宋_GB2312" w:eastAsia="仿宋_GB2312" w:hAnsi="仿宋_GB2312" w:cs="仿宋_GB2312"/>
          <w:sz w:val="32"/>
          <w:szCs w:val="32"/>
        </w:rPr>
        <w:t>万元， 完成预算的</w:t>
      </w:r>
      <w:r w:rsidR="008435FE">
        <w:rPr>
          <w:rFonts w:ascii="仿宋_GB2312" w:eastAsia="仿宋_GB2312" w:hAnsi="仿宋_GB2312" w:cs="仿宋_GB2312" w:hint="eastAsia"/>
          <w:sz w:val="32"/>
          <w:szCs w:val="32"/>
        </w:rPr>
        <w:t>4.25</w:t>
      </w:r>
      <w:r>
        <w:rPr>
          <w:rFonts w:ascii="仿宋_GB2312" w:eastAsia="仿宋_GB2312" w:hAnsi="仿宋_GB2312" w:cs="仿宋_GB2312"/>
          <w:sz w:val="32"/>
          <w:szCs w:val="32"/>
        </w:rPr>
        <w:t>%，占</w:t>
      </w:r>
      <w:r w:rsidR="008435FE">
        <w:rPr>
          <w:rFonts w:ascii="仿宋_GB2312" w:eastAsia="仿宋_GB2312" w:hAnsi="仿宋_GB2312" w:cs="仿宋_GB2312" w:hint="eastAsia"/>
          <w:sz w:val="32"/>
          <w:szCs w:val="32"/>
        </w:rPr>
        <w:t>100</w:t>
      </w:r>
      <w:r>
        <w:rPr>
          <w:rFonts w:ascii="仿宋_GB2312" w:eastAsia="仿宋_GB2312" w:hAnsi="仿宋_GB2312" w:cs="仿宋_GB2312"/>
          <w:sz w:val="32"/>
          <w:szCs w:val="32"/>
        </w:rPr>
        <w:t xml:space="preserve">%；公务接待费支出决算 </w:t>
      </w:r>
      <w:r w:rsidR="008435FE">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万元，完成预算的</w:t>
      </w:r>
      <w:r w:rsidR="008435FE">
        <w:rPr>
          <w:rFonts w:ascii="仿宋_GB2312" w:eastAsia="仿宋_GB2312" w:hAnsi="仿宋_GB2312" w:cs="仿宋_GB2312" w:hint="eastAsia"/>
          <w:sz w:val="32"/>
          <w:szCs w:val="32"/>
        </w:rPr>
        <w:t>0</w:t>
      </w:r>
      <w:r>
        <w:rPr>
          <w:rFonts w:ascii="仿宋_GB2312" w:eastAsia="仿宋_GB2312" w:hAnsi="仿宋_GB2312" w:cs="仿宋_GB2312"/>
          <w:sz w:val="32"/>
          <w:szCs w:val="32"/>
        </w:rPr>
        <w:t>%，占</w:t>
      </w:r>
      <w:r w:rsidR="008435FE">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。具体情况如下：</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年初预算为0.00万元，支出决算为0.00万元，完成年初预算的0.00%。</w:t>
      </w:r>
      <w:r w:rsidR="0088173F" w:rsidRPr="0088173F">
        <w:rPr>
          <w:rFonts w:ascii="仿宋_GB2312" w:eastAsia="仿宋_GB2312" w:hAnsi="仿宋_GB2312" w:cs="仿宋_GB2312" w:hint="eastAsia"/>
          <w:sz w:val="32"/>
          <w:szCs w:val="32"/>
        </w:rPr>
        <w:t>全年因公出国（境）团组</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个，累计</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人次</w:t>
      </w:r>
      <w:r w:rsidR="0088173F">
        <w:rPr>
          <w:rFonts w:ascii="仿宋_GB2312" w:eastAsia="仿宋_GB2312" w:hAnsi="仿宋_GB2312" w:cs="仿宋_GB2312" w:hint="eastAsia"/>
          <w:sz w:val="32"/>
          <w:szCs w:val="32"/>
        </w:rPr>
        <w:t>。</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w:t>
      </w:r>
      <w:proofErr w:type="gramStart"/>
      <w:r>
        <w:rPr>
          <w:rFonts w:ascii="仿宋_GB2312" w:eastAsia="仿宋_GB2312" w:hAnsi="仿宋_GB2312" w:cs="仿宋_GB2312" w:hint="eastAsia"/>
          <w:b/>
          <w:bCs/>
          <w:sz w:val="32"/>
          <w:szCs w:val="32"/>
        </w:rPr>
        <w:t>运行费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8435FE">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万元，支出决算为</w:t>
      </w:r>
      <w:r w:rsidR="008435FE">
        <w:rPr>
          <w:rFonts w:ascii="仿宋_GB2312" w:eastAsia="仿宋_GB2312" w:hAnsi="仿宋_GB2312" w:cs="仿宋_GB2312" w:hint="eastAsia"/>
          <w:sz w:val="32"/>
          <w:szCs w:val="32"/>
        </w:rPr>
        <w:t>0.17</w:t>
      </w:r>
      <w:r>
        <w:rPr>
          <w:rFonts w:ascii="仿宋_GB2312" w:eastAsia="仿宋_GB2312" w:hAnsi="仿宋_GB2312" w:cs="仿宋_GB2312" w:hint="eastAsia"/>
          <w:sz w:val="32"/>
          <w:szCs w:val="32"/>
        </w:rPr>
        <w:t>万元，完成年初预算的</w:t>
      </w:r>
      <w:r w:rsidR="008435FE">
        <w:rPr>
          <w:rFonts w:ascii="仿宋_GB2312" w:eastAsia="仿宋_GB2312" w:hAnsi="仿宋_GB2312" w:cs="仿宋_GB2312" w:hint="eastAsia"/>
          <w:sz w:val="32"/>
          <w:szCs w:val="32"/>
        </w:rPr>
        <w:t>4.25</w:t>
      </w:r>
      <w:r>
        <w:rPr>
          <w:rFonts w:ascii="仿宋_GB2312" w:eastAsia="仿宋_GB2312" w:hAnsi="仿宋_GB2312" w:cs="仿宋_GB2312" w:hint="eastAsia"/>
          <w:sz w:val="32"/>
          <w:szCs w:val="32"/>
        </w:rPr>
        <w:t>%。决算数与年初预算数存在差异的主要原因是</w:t>
      </w:r>
      <w:r>
        <w:rPr>
          <w:rFonts w:ascii="仿宋_GB2312" w:eastAsia="仿宋_GB2312" w:hAnsi="宋体" w:cs="仿宋_GB2312" w:hint="eastAsia"/>
          <w:sz w:val="32"/>
          <w:szCs w:val="32"/>
        </w:rPr>
        <w:t>严格控制公车运行开支</w:t>
      </w:r>
      <w:r>
        <w:rPr>
          <w:rFonts w:ascii="仿宋_GB2312" w:eastAsia="仿宋_GB2312" w:hAnsi="仿宋_GB2312" w:cs="仿宋_GB2312" w:hint="eastAsia"/>
          <w:sz w:val="32"/>
          <w:szCs w:val="32"/>
        </w:rPr>
        <w:t>。其中：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为0万元，购置车辆0台</w:t>
      </w:r>
      <w:r>
        <w:rPr>
          <w:rFonts w:ascii="仿宋_GB2312" w:eastAsia="仿宋_GB2312" w:hAnsi="宋体" w:cs="仿宋_GB2312" w:hint="eastAsia"/>
          <w:sz w:val="32"/>
          <w:szCs w:val="32"/>
        </w:rPr>
        <w:t>，其中公务用车0辆，执法用车0辆。</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sidR="008435FE">
        <w:rPr>
          <w:rFonts w:ascii="仿宋_GB2312" w:eastAsia="仿宋_GB2312" w:hAnsi="仿宋_GB2312" w:cs="仿宋_GB2312" w:hint="eastAsia"/>
          <w:b/>
          <w:bCs/>
          <w:sz w:val="32"/>
          <w:szCs w:val="32"/>
        </w:rPr>
        <w:t>0.17</w:t>
      </w:r>
      <w:r>
        <w:rPr>
          <w:rFonts w:ascii="仿宋_GB2312" w:eastAsia="仿宋_GB2312" w:hAnsi="仿宋_GB2312" w:cs="仿宋_GB2312" w:hint="eastAsia"/>
          <w:sz w:val="32"/>
          <w:szCs w:val="32"/>
        </w:rPr>
        <w:t>万元。</w:t>
      </w:r>
      <w:r>
        <w:rPr>
          <w:rFonts w:ascii="仿宋_GB2312" w:eastAsia="仿宋_GB2312" w:hAnsi="宋体" w:cs="仿宋_GB2312" w:hint="eastAsia"/>
          <w:sz w:val="32"/>
          <w:szCs w:val="32"/>
        </w:rPr>
        <w:t>主要用于车辆加油、维修、保险、过路过桥费。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w:t>
      </w:r>
      <w:r w:rsidR="008435F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量。</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w:t>
      </w:r>
      <w:proofErr w:type="gramStart"/>
      <w:r>
        <w:rPr>
          <w:rFonts w:ascii="仿宋_GB2312" w:eastAsia="仿宋_GB2312" w:hAnsi="仿宋_GB2312" w:cs="仿宋_GB2312" w:hint="eastAsia"/>
          <w:b/>
          <w:bCs/>
          <w:sz w:val="32"/>
          <w:szCs w:val="32"/>
        </w:rPr>
        <w:t>接待费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8435FE">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%。决算数与年初预算数存在差异的主要原因是严格控制公务接待开支。其中：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年共接待国（境）外来访团组0个、来访外宾0人次（不包括陪同人员）。</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w:t>
      </w:r>
      <w:r>
        <w:rPr>
          <w:rFonts w:ascii="仿宋_GB2312" w:eastAsia="仿宋_GB2312" w:hAnsi="宋体" w:cs="仿宋_GB2312" w:hint="eastAsia"/>
          <w:sz w:val="32"/>
          <w:szCs w:val="32"/>
        </w:rPr>
        <w:t>国内公务接待开支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672930" w:rsidRDefault="00672930" w:rsidP="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72930" w:rsidRDefault="00672930" w:rsidP="00672930">
      <w:pPr>
        <w:widowControl/>
        <w:numPr>
          <w:ilvl w:val="0"/>
          <w:numId w:val="3"/>
        </w:numPr>
        <w:spacing w:line="590" w:lineRule="exact"/>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绩效管理工作开展情况。</w:t>
      </w:r>
    </w:p>
    <w:p w:rsidR="00672930" w:rsidRDefault="00672930" w:rsidP="00672930">
      <w:pPr>
        <w:widowControl/>
        <w:spacing w:line="590" w:lineRule="exact"/>
        <w:ind w:firstLineChars="200" w:firstLine="640"/>
        <w:rPr>
          <w:rFonts w:ascii="楷体_GB2312" w:eastAsia="楷体_GB2312" w:hAnsi="楷体_GB2312" w:cs="楷体_GB2312"/>
          <w:b/>
          <w:bCs/>
          <w:sz w:val="32"/>
          <w:szCs w:val="32"/>
        </w:rPr>
      </w:pPr>
      <w:r w:rsidRPr="009C45B3">
        <w:rPr>
          <w:rFonts w:ascii="仿宋_GB2312" w:eastAsia="仿宋_GB2312" w:hAnsi="仿宋_GB2312" w:cs="仿宋_GB2312" w:hint="eastAsia"/>
          <w:sz w:val="32"/>
          <w:szCs w:val="32"/>
        </w:rPr>
        <w:t>2021年，我部门（单位）纳入预算绩效管理的支出总额为</w:t>
      </w:r>
      <w:r w:rsidR="008435FE">
        <w:rPr>
          <w:rFonts w:ascii="仿宋_GB2312" w:eastAsia="仿宋_GB2312" w:hAnsi="仿宋_GB2312" w:cs="仿宋_GB2312" w:hint="eastAsia"/>
          <w:sz w:val="32"/>
          <w:szCs w:val="32"/>
        </w:rPr>
        <w:t>10</w:t>
      </w:r>
      <w:r w:rsidRPr="009C45B3">
        <w:rPr>
          <w:rFonts w:ascii="仿宋_GB2312" w:eastAsia="仿宋_GB2312" w:hAnsi="仿宋_GB2312" w:cs="仿宋_GB2312" w:hint="eastAsia"/>
          <w:sz w:val="32"/>
          <w:szCs w:val="32"/>
        </w:rPr>
        <w:t>万元，其中人员经费支出</w:t>
      </w:r>
      <w:r w:rsidR="008435FE">
        <w:rPr>
          <w:rFonts w:ascii="仿宋_GB2312" w:eastAsia="仿宋_GB2312" w:hAnsi="仿宋_GB2312" w:cs="仿宋_GB2312" w:hint="eastAsia"/>
          <w:sz w:val="32"/>
          <w:szCs w:val="32"/>
        </w:rPr>
        <w:t>10</w:t>
      </w:r>
      <w:r w:rsidRPr="009C45B3">
        <w:rPr>
          <w:rFonts w:ascii="仿宋_GB2312" w:eastAsia="仿宋_GB2312" w:hAnsi="仿宋_GB2312" w:cs="仿宋_GB2312" w:hint="eastAsia"/>
          <w:sz w:val="32"/>
          <w:szCs w:val="32"/>
        </w:rPr>
        <w:t>万元，公用经费支出</w:t>
      </w:r>
      <w:r w:rsidR="008435FE">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万元；支出项目共</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个，支出金额</w:t>
      </w:r>
      <w:r w:rsidR="008435FE">
        <w:rPr>
          <w:rFonts w:ascii="仿宋_GB2312" w:eastAsia="仿宋_GB2312" w:hAnsi="仿宋_GB2312" w:cs="仿宋_GB2312" w:hint="eastAsia"/>
          <w:sz w:val="32"/>
          <w:szCs w:val="32"/>
        </w:rPr>
        <w:t>10</w:t>
      </w:r>
      <w:r w:rsidRPr="009C45B3">
        <w:rPr>
          <w:rFonts w:ascii="仿宋_GB2312" w:eastAsia="仿宋_GB2312" w:hAnsi="仿宋_GB2312" w:cs="仿宋_GB2312" w:hint="eastAsia"/>
          <w:sz w:val="32"/>
          <w:szCs w:val="32"/>
        </w:rPr>
        <w:t>万元。其中，进行项目绩效自评</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个，自评金额</w:t>
      </w:r>
      <w:r w:rsidR="008435FE">
        <w:rPr>
          <w:rFonts w:ascii="仿宋_GB2312" w:eastAsia="仿宋_GB2312" w:hAnsi="仿宋_GB2312" w:cs="仿宋_GB2312" w:hint="eastAsia"/>
          <w:sz w:val="32"/>
          <w:szCs w:val="32"/>
        </w:rPr>
        <w:t>10</w:t>
      </w:r>
      <w:r w:rsidRPr="009C45B3">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672930" w:rsidRDefault="00672930" w:rsidP="0067293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672930" w:rsidRDefault="00672930" w:rsidP="00672930">
      <w:pPr>
        <w:widowControl/>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从评价情况来看，我</w:t>
      </w:r>
      <w:r w:rsidR="008435FE">
        <w:rPr>
          <w:rFonts w:ascii="仿宋_GB2312" w:eastAsia="仿宋_GB2312" w:hAnsi="宋体" w:cs="仿宋_GB2312" w:hint="eastAsia"/>
          <w:sz w:val="32"/>
          <w:szCs w:val="32"/>
        </w:rPr>
        <w:t>单位</w:t>
      </w:r>
      <w:r>
        <w:rPr>
          <w:rFonts w:ascii="仿宋_GB2312" w:eastAsia="仿宋_GB2312" w:hAnsi="宋体" w:cs="仿宋_GB2312" w:hint="eastAsia"/>
          <w:sz w:val="32"/>
          <w:szCs w:val="32"/>
        </w:rPr>
        <w:t>项目立项符合相关规定，绩效目标合理，绩效指标体系比较清晰，评价标准较科学，项目绩效运行跟踪监控机制初步建立，项目管理、财务管理制度较为健全，任务质量完成较高，社会效益明显，群众满意度</w:t>
      </w:r>
      <w:r>
        <w:rPr>
          <w:rFonts w:ascii="仿宋_GB2312" w:eastAsia="仿宋_GB2312" w:hAnsi="宋体" w:cs="仿宋_GB2312" w:hint="eastAsia"/>
          <w:sz w:val="32"/>
          <w:szCs w:val="32"/>
        </w:rPr>
        <w:lastRenderedPageBreak/>
        <w:t>较好。按照设定的评价指标，已实现项目绩效目标，自评结果为优。</w:t>
      </w:r>
    </w:p>
    <w:p w:rsidR="00672930" w:rsidRDefault="00672930" w:rsidP="00672930">
      <w:pPr>
        <w:widowControl/>
        <w:spacing w:line="590" w:lineRule="exact"/>
        <w:ind w:firstLineChars="200" w:firstLine="643"/>
        <w:rPr>
          <w:rFonts w:ascii="仿宋_GB2312" w:eastAsia="仿宋_GB2312" w:hAnsi="仿宋_GB2312" w:cs="仿宋_GB2312"/>
          <w:sz w:val="32"/>
          <w:szCs w:val="32"/>
        </w:rPr>
      </w:pPr>
      <w:r w:rsidRPr="005E740E">
        <w:rPr>
          <w:rFonts w:ascii="楷体_GB2312" w:eastAsia="楷体_GB2312" w:hAnsi="楷体_GB2312" w:cs="楷体_GB2312" w:hint="eastAsia"/>
          <w:b/>
          <w:bCs/>
          <w:sz w:val="32"/>
          <w:szCs w:val="32"/>
        </w:rPr>
        <w:t>（三）重点绩效评价结果</w:t>
      </w:r>
    </w:p>
    <w:p w:rsidR="00672930" w:rsidRPr="002B5BE6" w:rsidRDefault="002B5BE6" w:rsidP="00256457">
      <w:pPr>
        <w:widowControl/>
        <w:spacing w:line="590" w:lineRule="exact"/>
        <w:ind w:firstLineChars="200" w:firstLine="640"/>
        <w:rPr>
          <w:rFonts w:ascii="仿宋_GB2312" w:eastAsia="仿宋_GB2312" w:hAnsi="仿宋_GB2312" w:cs="仿宋_GB2312"/>
          <w:sz w:val="32"/>
          <w:szCs w:val="32"/>
        </w:rPr>
      </w:pPr>
      <w:r w:rsidRPr="009C45B3">
        <w:rPr>
          <w:rFonts w:ascii="仿宋_GB2312" w:eastAsia="仿宋_GB2312" w:hAnsi="仿宋_GB2312" w:cs="仿宋_GB2312" w:hint="eastAsia"/>
          <w:sz w:val="32"/>
          <w:szCs w:val="32"/>
        </w:rPr>
        <w:t>2021年，我部门（单位）纳入重点绩效评价（部门评价或财政评价）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w:t>
      </w:r>
      <w:r w:rsidR="00D70687">
        <w:rPr>
          <w:rFonts w:ascii="黑体" w:eastAsia="黑体" w:hAnsi="黑体" w:cs="黑体" w:hint="eastAsia"/>
          <w:sz w:val="32"/>
          <w:szCs w:val="32"/>
        </w:rPr>
        <w:t>、政府性基金预算财政拨款支出决算情况说明</w:t>
      </w:r>
    </w:p>
    <w:p w:rsidR="00D70687" w:rsidRDefault="00D70687">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年度政府性基金预算财政拨款支出年初预算为0.00万元，支出决算为0.00万元，完成年初预算的0.00%。</w:t>
      </w:r>
      <w:r w:rsidR="001C4835">
        <w:rPr>
          <w:rFonts w:ascii="仿宋_GB2312" w:eastAsia="仿宋_GB2312" w:hAnsi="宋体" w:cs="仿宋_GB2312" w:hint="eastAsia"/>
          <w:sz w:val="32"/>
          <w:szCs w:val="32"/>
        </w:rPr>
        <w:t>信阳市建设工程招标投标管理办公室</w:t>
      </w:r>
      <w:r>
        <w:rPr>
          <w:rFonts w:ascii="仿宋_GB2312" w:eastAsia="仿宋_GB2312" w:hAnsi="宋体" w:hint="eastAsia"/>
          <w:kern w:val="0"/>
          <w:sz w:val="32"/>
          <w:szCs w:val="32"/>
        </w:rPr>
        <w:t>2021年</w:t>
      </w:r>
      <w:r>
        <w:rPr>
          <w:rFonts w:ascii="仿宋_GB2312" w:eastAsia="仿宋_GB2312" w:hAnsi="宋体" w:cs="仿宋_GB2312" w:hint="eastAsia"/>
          <w:sz w:val="32"/>
          <w:szCs w:val="32"/>
        </w:rPr>
        <w:t>无政府性基金收入，也没有政府性基金安排的支出。</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D70687">
        <w:rPr>
          <w:rFonts w:ascii="黑体" w:eastAsia="黑体" w:hAnsi="黑体" w:cs="黑体" w:hint="eastAsia"/>
          <w:sz w:val="32"/>
          <w:szCs w:val="32"/>
        </w:rPr>
        <w:t>、机关运行经费支出情况说明</w:t>
      </w:r>
    </w:p>
    <w:p w:rsidR="00672930" w:rsidRDefault="008435FE" w:rsidP="008435F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因为单位为事业单位，故我单位</w:t>
      </w:r>
      <w:r w:rsidR="00D70687">
        <w:rPr>
          <w:rFonts w:ascii="仿宋_GB2312" w:eastAsia="仿宋_GB2312" w:hAnsi="仿宋_GB2312" w:cs="仿宋_GB2312"/>
          <w:sz w:val="32"/>
          <w:szCs w:val="32"/>
        </w:rPr>
        <w:t>2021</w:t>
      </w:r>
      <w:r w:rsidR="00D70687">
        <w:rPr>
          <w:rFonts w:ascii="仿宋_GB2312" w:eastAsia="仿宋_GB2312" w:hAnsi="仿宋_GB2312" w:cs="仿宋_GB2312" w:hint="eastAsia"/>
          <w:sz w:val="32"/>
          <w:szCs w:val="32"/>
        </w:rPr>
        <w:t>年度机关运行经费年初预算为</w:t>
      </w:r>
      <w:r>
        <w:rPr>
          <w:rFonts w:ascii="仿宋_GB2312" w:eastAsia="仿宋_GB2312" w:cs="仿宋_GB2312" w:hint="eastAsia"/>
          <w:spacing w:val="2"/>
          <w:kern w:val="0"/>
          <w:sz w:val="32"/>
          <w:szCs w:val="32"/>
        </w:rPr>
        <w:t>0</w:t>
      </w:r>
      <w:r w:rsidR="00D70687">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一</w:t>
      </w:r>
      <w:r>
        <w:rPr>
          <w:rFonts w:ascii="黑体" w:eastAsia="黑体" w:hAnsi="黑体" w:cs="黑体" w:hint="eastAsia"/>
          <w:sz w:val="32"/>
          <w:szCs w:val="32"/>
        </w:rPr>
        <w:t>、政府采购支出情况说明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宋体" w:cs="仿宋_GB2312" w:hint="eastAsia"/>
          <w:sz w:val="32"/>
          <w:szCs w:val="32"/>
        </w:rPr>
        <w:t>度政府采购支出总额</w:t>
      </w:r>
      <w:r>
        <w:rPr>
          <w:rFonts w:ascii="仿宋_GB2312" w:eastAsia="仿宋_GB2312" w:hAnsi="宋体" w:hint="eastAsia"/>
          <w:kern w:val="0"/>
          <w:sz w:val="32"/>
          <w:szCs w:val="32"/>
        </w:rPr>
        <w:t>0元。</w:t>
      </w:r>
      <w:r>
        <w:rPr>
          <w:rFonts w:ascii="仿宋_GB2312" w:eastAsia="仿宋_GB2312" w:hAnsi="宋体" w:cs="仿宋_GB2312" w:hint="eastAsia"/>
          <w:sz w:val="32"/>
          <w:szCs w:val="32"/>
        </w:rPr>
        <w:t>其中：政府采购货物支出0万元，政府采购工程支出0万元，政府采购服务支出0万元。授予中小企业合同金额0万元，占政府采购支出总额的0%，其中：授予小</w:t>
      </w:r>
      <w:proofErr w:type="gramStart"/>
      <w:r>
        <w:rPr>
          <w:rFonts w:ascii="仿宋_GB2312" w:eastAsia="仿宋_GB2312" w:hAnsi="宋体" w:cs="仿宋_GB2312" w:hint="eastAsia"/>
          <w:sz w:val="32"/>
          <w:szCs w:val="32"/>
        </w:rPr>
        <w:t>微企业</w:t>
      </w:r>
      <w:proofErr w:type="gramEnd"/>
      <w:r>
        <w:rPr>
          <w:rFonts w:ascii="仿宋_GB2312" w:eastAsia="仿宋_GB2312" w:hAnsi="宋体" w:cs="仿宋_GB2312" w:hint="eastAsia"/>
          <w:sz w:val="32"/>
          <w:szCs w:val="32"/>
        </w:rPr>
        <w:t>合同金额0万元，占政府采购支出总额的0%。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二</w:t>
      </w:r>
      <w:r>
        <w:rPr>
          <w:rFonts w:ascii="黑体" w:eastAsia="黑体" w:hAnsi="黑体" w:cs="黑体" w:hint="eastAsia"/>
          <w:sz w:val="32"/>
          <w:szCs w:val="32"/>
        </w:rPr>
        <w:t>、国有资产占用情况说明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sidR="008435F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辆，其中：省级领导干部用车0辆、主要领导干部用车0辆、机要通信用车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lastRenderedPageBreak/>
        <w:t>应急保障车0辆、执法执勤用车</w:t>
      </w:r>
      <w:r w:rsidR="008435F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辆、特种专业技术用车0辆、离退休干部用车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辆；单位价值50万元以上通用设备0台（套），单位价值100万元以上专用设备0台（套）。</w:t>
      </w:r>
    </w:p>
    <w:p w:rsidR="005E740E" w:rsidRPr="005E740E" w:rsidRDefault="005E740E" w:rsidP="005E740E">
      <w:pPr>
        <w:widowControl/>
        <w:spacing w:line="590" w:lineRule="exact"/>
        <w:ind w:firstLineChars="200" w:firstLine="643"/>
        <w:outlineLvl w:val="2"/>
        <w:rPr>
          <w:rFonts w:ascii="楷体_GB2312" w:eastAsia="楷体_GB2312" w:hAnsi="楷体_GB2312" w:cs="楷体_GB2312"/>
          <w:b/>
          <w:bCs/>
          <w:sz w:val="32"/>
          <w:szCs w:val="32"/>
        </w:rPr>
        <w:sectPr w:rsidR="005E740E" w:rsidRPr="005E740E">
          <w:pgSz w:w="11906" w:h="16838"/>
          <w:pgMar w:top="1440" w:right="1800" w:bottom="1440" w:left="1800" w:header="720" w:footer="720" w:gutter="0"/>
          <w:pgNumType w:fmt="numberInDash"/>
          <w:cols w:space="720"/>
          <w:docGrid w:type="lines" w:linePitch="312"/>
        </w:sect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lastRenderedPageBreak/>
        <w:t>第四部分  名词解释</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w:t>
      </w:r>
      <w:r>
        <w:rPr>
          <w:rFonts w:ascii="仿宋_GB2312" w:eastAsia="仿宋_GB2312" w:hAnsi="仿宋_GB2312" w:cs="仿宋_GB2312" w:hint="eastAsia"/>
          <w:sz w:val="32"/>
          <w:szCs w:val="32"/>
        </w:rPr>
        <w:lastRenderedPageBreak/>
        <w:t>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D70687" w:rsidSect="00D5493E">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EE" w:rsidRDefault="002B11EE">
      <w:r>
        <w:separator/>
      </w:r>
    </w:p>
  </w:endnote>
  <w:endnote w:type="continuationSeparator" w:id="1">
    <w:p w:rsidR="002B11EE" w:rsidRDefault="002B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A206EA">
    <w:pPr>
      <w:pStyle w:val="a4"/>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8752;mso-wrap-style:none;mso-position-horizontal:center;mso-position-horizontal-relative:margin" filled="f" stroked="f">
          <v:textbox style="mso-fit-shape-to-text:t" inset="0,0,0,0">
            <w:txbxContent>
              <w:p w:rsidR="00D70687" w:rsidRDefault="00A206EA">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B20BE8">
                  <w:rPr>
                    <w:noProof/>
                    <w:sz w:val="18"/>
                  </w:rPr>
                  <w:t>- 8 -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A206EA">
    <w:pPr>
      <w:pStyle w:val="a4"/>
    </w:pPr>
    <w:r>
      <w:pict>
        <v:shapetype id="_x0000_t202" coordsize="21600,21600" o:spt="202" path="m,l,21600r21600,l21600,xe">
          <v:stroke joinstyle="miter"/>
          <v:path gradientshapeok="t" o:connecttype="rect"/>
        </v:shapetype>
        <v:shape id="文本框 6" o:spid="_x0000_s2054" type="#_x0000_t202" style="position:absolute;margin-left:0;margin-top:0;width:2in;height:2in;z-index:251657728;mso-wrap-style:none;mso-position-horizontal:center;mso-position-horizontal-relative:margin" filled="f" stroked="f">
          <v:fill o:detectmouseclick="t"/>
          <v:textbox style="mso-fit-shape-to-text:t" inset="0,0,0,0">
            <w:txbxContent>
              <w:p w:rsidR="00D70687" w:rsidRDefault="00A206EA">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B20BE8">
                  <w:rPr>
                    <w:noProof/>
                    <w:sz w:val="18"/>
                  </w:rPr>
                  <w:t>- 7 -</w:t>
                </w:r>
                <w:r>
                  <w:rPr>
                    <w:rFonts w:hint="eastAsia"/>
                    <w:sz w:val="18"/>
                  </w:rPr>
                  <w:fldChar w:fldCharType="end"/>
                </w:r>
              </w:p>
            </w:txbxContent>
          </v:textbox>
          <w10:wrap anchorx="margin"/>
        </v:shape>
      </w:pict>
    </w:r>
    <w:r>
      <w:pict>
        <v:shape id="文本框 1027" o:spid="_x0000_s2051" type="#_x0000_t202" style="position:absolute;margin-left:0;margin-top:0;width:2in;height:2in;z-index:251656704;mso-wrap-style:none;mso-position-horizontal:center;mso-position-horizontal-relative:margin" filled="f" stroked="f">
          <v:fill o:detectmouseclick="t"/>
          <v:textbox style="mso-fit-shape-to-text:t" inset="0,0,0,0">
            <w:txbxContent>
              <w:p w:rsidR="00D70687" w:rsidRDefault="00D7068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EE" w:rsidRDefault="002B11EE">
      <w:r>
        <w:separator/>
      </w:r>
    </w:p>
  </w:footnote>
  <w:footnote w:type="continuationSeparator" w:id="1">
    <w:p w:rsidR="002B11EE" w:rsidRDefault="002B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892"/>
    <w:multiLevelType w:val="multilevel"/>
    <w:tmpl w:val="18286892"/>
    <w:lvl w:ilvl="0">
      <w:start w:val="1"/>
      <w:numFmt w:val="japaneseCounting"/>
      <w:lvlText w:val="第%1部"/>
      <w:lvlJc w:val="left"/>
      <w:pPr>
        <w:ind w:left="1920" w:hanging="1920"/>
      </w:pPr>
      <w:rPr>
        <w:rFonts w:hAnsi="黑体" w:cs="黑体" w:hint="default"/>
        <w:sz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79B727F6"/>
    <w:multiLevelType w:val="hybridMultilevel"/>
    <w:tmpl w:val="FF949B72"/>
    <w:lvl w:ilvl="0" w:tplc="6ACCA3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jNjMjgxMDNjYWFiMWFjYTM5MjBhMGZmMTJkZDE4YWYifQ=="/>
  </w:docVars>
  <w:rsids>
    <w:rsidRoot w:val="000270E8"/>
    <w:rsid w:val="000158D4"/>
    <w:rsid w:val="00023249"/>
    <w:rsid w:val="000270E8"/>
    <w:rsid w:val="00030B5B"/>
    <w:rsid w:val="000335B5"/>
    <w:rsid w:val="000341FD"/>
    <w:rsid w:val="0005155A"/>
    <w:rsid w:val="00057AFD"/>
    <w:rsid w:val="00076410"/>
    <w:rsid w:val="00081835"/>
    <w:rsid w:val="00085ED6"/>
    <w:rsid w:val="000902DB"/>
    <w:rsid w:val="000904B3"/>
    <w:rsid w:val="0009304B"/>
    <w:rsid w:val="000C073B"/>
    <w:rsid w:val="000C1142"/>
    <w:rsid w:val="000C2532"/>
    <w:rsid w:val="000C4356"/>
    <w:rsid w:val="000D2FD7"/>
    <w:rsid w:val="000E66B2"/>
    <w:rsid w:val="000F3637"/>
    <w:rsid w:val="001003F8"/>
    <w:rsid w:val="0013591D"/>
    <w:rsid w:val="00144159"/>
    <w:rsid w:val="00155550"/>
    <w:rsid w:val="001718A8"/>
    <w:rsid w:val="00182842"/>
    <w:rsid w:val="00184D53"/>
    <w:rsid w:val="001905F2"/>
    <w:rsid w:val="00197592"/>
    <w:rsid w:val="001C32F0"/>
    <w:rsid w:val="001C4835"/>
    <w:rsid w:val="001D61B1"/>
    <w:rsid w:val="001E56F6"/>
    <w:rsid w:val="001F0011"/>
    <w:rsid w:val="001F5040"/>
    <w:rsid w:val="001F7991"/>
    <w:rsid w:val="002006EB"/>
    <w:rsid w:val="00203EEB"/>
    <w:rsid w:val="00214AE1"/>
    <w:rsid w:val="00230529"/>
    <w:rsid w:val="00256457"/>
    <w:rsid w:val="00260D70"/>
    <w:rsid w:val="00281114"/>
    <w:rsid w:val="00282C7F"/>
    <w:rsid w:val="00287811"/>
    <w:rsid w:val="0028796E"/>
    <w:rsid w:val="00291334"/>
    <w:rsid w:val="00292B4B"/>
    <w:rsid w:val="002A6352"/>
    <w:rsid w:val="002B11EE"/>
    <w:rsid w:val="002B3F94"/>
    <w:rsid w:val="002B55CE"/>
    <w:rsid w:val="002B5BE6"/>
    <w:rsid w:val="002C0C35"/>
    <w:rsid w:val="002C171D"/>
    <w:rsid w:val="002E6A86"/>
    <w:rsid w:val="003035DC"/>
    <w:rsid w:val="00304D04"/>
    <w:rsid w:val="00305B88"/>
    <w:rsid w:val="003151DD"/>
    <w:rsid w:val="00315FEB"/>
    <w:rsid w:val="00336DDB"/>
    <w:rsid w:val="00345D41"/>
    <w:rsid w:val="0036779D"/>
    <w:rsid w:val="00367D3E"/>
    <w:rsid w:val="003707E1"/>
    <w:rsid w:val="003B681A"/>
    <w:rsid w:val="003C1177"/>
    <w:rsid w:val="003D6A06"/>
    <w:rsid w:val="0041489C"/>
    <w:rsid w:val="0042585F"/>
    <w:rsid w:val="004429C7"/>
    <w:rsid w:val="00445CAC"/>
    <w:rsid w:val="004468B3"/>
    <w:rsid w:val="00457EA2"/>
    <w:rsid w:val="00461310"/>
    <w:rsid w:val="00472E19"/>
    <w:rsid w:val="00487869"/>
    <w:rsid w:val="004B36A9"/>
    <w:rsid w:val="004B5061"/>
    <w:rsid w:val="004B7686"/>
    <w:rsid w:val="004C7149"/>
    <w:rsid w:val="004D5275"/>
    <w:rsid w:val="004E0BE0"/>
    <w:rsid w:val="004F63DB"/>
    <w:rsid w:val="00505190"/>
    <w:rsid w:val="00507364"/>
    <w:rsid w:val="00521680"/>
    <w:rsid w:val="00546F7C"/>
    <w:rsid w:val="0055437E"/>
    <w:rsid w:val="00567C57"/>
    <w:rsid w:val="00575208"/>
    <w:rsid w:val="005A0C2F"/>
    <w:rsid w:val="005B1AE2"/>
    <w:rsid w:val="005B2BC0"/>
    <w:rsid w:val="005D62C5"/>
    <w:rsid w:val="005D6FAB"/>
    <w:rsid w:val="005E16E9"/>
    <w:rsid w:val="005E3397"/>
    <w:rsid w:val="005E740E"/>
    <w:rsid w:val="00607D67"/>
    <w:rsid w:val="00614BB7"/>
    <w:rsid w:val="006228C4"/>
    <w:rsid w:val="00636C37"/>
    <w:rsid w:val="006512DD"/>
    <w:rsid w:val="00656BEF"/>
    <w:rsid w:val="00656D75"/>
    <w:rsid w:val="00657E86"/>
    <w:rsid w:val="00661494"/>
    <w:rsid w:val="00665397"/>
    <w:rsid w:val="006674AE"/>
    <w:rsid w:val="00667ACC"/>
    <w:rsid w:val="00672930"/>
    <w:rsid w:val="00673EF7"/>
    <w:rsid w:val="006824F3"/>
    <w:rsid w:val="006841E9"/>
    <w:rsid w:val="0069449E"/>
    <w:rsid w:val="006A248E"/>
    <w:rsid w:val="006C07F0"/>
    <w:rsid w:val="006C644A"/>
    <w:rsid w:val="006C7D84"/>
    <w:rsid w:val="006D514B"/>
    <w:rsid w:val="006D79AE"/>
    <w:rsid w:val="006E26A2"/>
    <w:rsid w:val="006F589E"/>
    <w:rsid w:val="006F6520"/>
    <w:rsid w:val="00711D1D"/>
    <w:rsid w:val="007148E8"/>
    <w:rsid w:val="007204B7"/>
    <w:rsid w:val="007321A0"/>
    <w:rsid w:val="00733DAA"/>
    <w:rsid w:val="00740606"/>
    <w:rsid w:val="00742BA0"/>
    <w:rsid w:val="00753545"/>
    <w:rsid w:val="00764156"/>
    <w:rsid w:val="007706D7"/>
    <w:rsid w:val="007879ED"/>
    <w:rsid w:val="0079477A"/>
    <w:rsid w:val="00797F06"/>
    <w:rsid w:val="007A48A3"/>
    <w:rsid w:val="007C029F"/>
    <w:rsid w:val="007C10CB"/>
    <w:rsid w:val="007C7F49"/>
    <w:rsid w:val="007D1832"/>
    <w:rsid w:val="007D2A21"/>
    <w:rsid w:val="007D7F0B"/>
    <w:rsid w:val="007F6255"/>
    <w:rsid w:val="00843461"/>
    <w:rsid w:val="008435FE"/>
    <w:rsid w:val="00845235"/>
    <w:rsid w:val="008651E7"/>
    <w:rsid w:val="00872946"/>
    <w:rsid w:val="0088023A"/>
    <w:rsid w:val="0088173F"/>
    <w:rsid w:val="008858FB"/>
    <w:rsid w:val="00894B41"/>
    <w:rsid w:val="008B1B7F"/>
    <w:rsid w:val="008B1F4B"/>
    <w:rsid w:val="008B5427"/>
    <w:rsid w:val="008C2853"/>
    <w:rsid w:val="008C7CD0"/>
    <w:rsid w:val="008E4469"/>
    <w:rsid w:val="00903F6B"/>
    <w:rsid w:val="009173F9"/>
    <w:rsid w:val="009308CB"/>
    <w:rsid w:val="00950270"/>
    <w:rsid w:val="00951DE9"/>
    <w:rsid w:val="00954036"/>
    <w:rsid w:val="009571BB"/>
    <w:rsid w:val="00962F58"/>
    <w:rsid w:val="00975A04"/>
    <w:rsid w:val="00987E71"/>
    <w:rsid w:val="009A7547"/>
    <w:rsid w:val="009B4DD1"/>
    <w:rsid w:val="009C45B3"/>
    <w:rsid w:val="009D40F9"/>
    <w:rsid w:val="009F0FBB"/>
    <w:rsid w:val="009F546E"/>
    <w:rsid w:val="00A079F0"/>
    <w:rsid w:val="00A206EA"/>
    <w:rsid w:val="00A34D6A"/>
    <w:rsid w:val="00A42F43"/>
    <w:rsid w:val="00A51982"/>
    <w:rsid w:val="00A51DEA"/>
    <w:rsid w:val="00A55B9F"/>
    <w:rsid w:val="00A57BF7"/>
    <w:rsid w:val="00A66F24"/>
    <w:rsid w:val="00A71DC1"/>
    <w:rsid w:val="00A83D8A"/>
    <w:rsid w:val="00A85B12"/>
    <w:rsid w:val="00A93E7D"/>
    <w:rsid w:val="00AA260E"/>
    <w:rsid w:val="00AA44CB"/>
    <w:rsid w:val="00AA67CD"/>
    <w:rsid w:val="00AB01DE"/>
    <w:rsid w:val="00AB231E"/>
    <w:rsid w:val="00AD6761"/>
    <w:rsid w:val="00AE2FEA"/>
    <w:rsid w:val="00AE600E"/>
    <w:rsid w:val="00AE6B34"/>
    <w:rsid w:val="00B0083B"/>
    <w:rsid w:val="00B040BC"/>
    <w:rsid w:val="00B05265"/>
    <w:rsid w:val="00B05655"/>
    <w:rsid w:val="00B126E5"/>
    <w:rsid w:val="00B209B8"/>
    <w:rsid w:val="00B20BBC"/>
    <w:rsid w:val="00B20BE8"/>
    <w:rsid w:val="00B249F3"/>
    <w:rsid w:val="00B37D4B"/>
    <w:rsid w:val="00B42964"/>
    <w:rsid w:val="00B52F6F"/>
    <w:rsid w:val="00B649BE"/>
    <w:rsid w:val="00B653A5"/>
    <w:rsid w:val="00B710DD"/>
    <w:rsid w:val="00B72680"/>
    <w:rsid w:val="00B828AE"/>
    <w:rsid w:val="00B82B85"/>
    <w:rsid w:val="00BA35D3"/>
    <w:rsid w:val="00BB7652"/>
    <w:rsid w:val="00BE5A85"/>
    <w:rsid w:val="00BF06A9"/>
    <w:rsid w:val="00BF4E6A"/>
    <w:rsid w:val="00BF5718"/>
    <w:rsid w:val="00C13474"/>
    <w:rsid w:val="00C24963"/>
    <w:rsid w:val="00C3106E"/>
    <w:rsid w:val="00C35DE7"/>
    <w:rsid w:val="00C60609"/>
    <w:rsid w:val="00C60DE1"/>
    <w:rsid w:val="00C63F83"/>
    <w:rsid w:val="00C8417A"/>
    <w:rsid w:val="00C86DE7"/>
    <w:rsid w:val="00C95CC1"/>
    <w:rsid w:val="00CA3F44"/>
    <w:rsid w:val="00CB00D6"/>
    <w:rsid w:val="00CB03ED"/>
    <w:rsid w:val="00CE212D"/>
    <w:rsid w:val="00CE4B38"/>
    <w:rsid w:val="00CF0EC3"/>
    <w:rsid w:val="00D1321A"/>
    <w:rsid w:val="00D30ADF"/>
    <w:rsid w:val="00D33CF8"/>
    <w:rsid w:val="00D3731E"/>
    <w:rsid w:val="00D5493E"/>
    <w:rsid w:val="00D6315E"/>
    <w:rsid w:val="00D652C2"/>
    <w:rsid w:val="00D67BF3"/>
    <w:rsid w:val="00D70687"/>
    <w:rsid w:val="00D74EE2"/>
    <w:rsid w:val="00D83E19"/>
    <w:rsid w:val="00D86CAD"/>
    <w:rsid w:val="00DA00C9"/>
    <w:rsid w:val="00DA638A"/>
    <w:rsid w:val="00DA77B4"/>
    <w:rsid w:val="00DB200E"/>
    <w:rsid w:val="00DB65F5"/>
    <w:rsid w:val="00DC2EB2"/>
    <w:rsid w:val="00DF699E"/>
    <w:rsid w:val="00E01C3E"/>
    <w:rsid w:val="00E02A77"/>
    <w:rsid w:val="00E13099"/>
    <w:rsid w:val="00E4339F"/>
    <w:rsid w:val="00E44955"/>
    <w:rsid w:val="00E60B05"/>
    <w:rsid w:val="00E629EA"/>
    <w:rsid w:val="00E6777C"/>
    <w:rsid w:val="00E84390"/>
    <w:rsid w:val="00EA6986"/>
    <w:rsid w:val="00EB05A3"/>
    <w:rsid w:val="00EB746A"/>
    <w:rsid w:val="00EC4687"/>
    <w:rsid w:val="00ED38B7"/>
    <w:rsid w:val="00EE051D"/>
    <w:rsid w:val="00EE304A"/>
    <w:rsid w:val="00EE352A"/>
    <w:rsid w:val="00F0131A"/>
    <w:rsid w:val="00F0366A"/>
    <w:rsid w:val="00F14C17"/>
    <w:rsid w:val="00F17041"/>
    <w:rsid w:val="00F218CF"/>
    <w:rsid w:val="00F44937"/>
    <w:rsid w:val="00F60AA4"/>
    <w:rsid w:val="00F61A47"/>
    <w:rsid w:val="00F84422"/>
    <w:rsid w:val="00F95455"/>
    <w:rsid w:val="00FA574D"/>
    <w:rsid w:val="00FA6162"/>
    <w:rsid w:val="00FB3398"/>
    <w:rsid w:val="00FB3970"/>
    <w:rsid w:val="00FC227A"/>
    <w:rsid w:val="00FC2588"/>
    <w:rsid w:val="00FE7AD9"/>
    <w:rsid w:val="00FE7BDE"/>
    <w:rsid w:val="00FF024B"/>
    <w:rsid w:val="00FF4E94"/>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858DF"/>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5493E"/>
    <w:rPr>
      <w:sz w:val="18"/>
      <w:szCs w:val="18"/>
    </w:rPr>
  </w:style>
  <w:style w:type="character" w:customStyle="1" w:styleId="Char">
    <w:name w:val="批注框文本 Char"/>
    <w:link w:val="a3"/>
    <w:uiPriority w:val="99"/>
    <w:semiHidden/>
    <w:rsid w:val="00D5493E"/>
    <w:rPr>
      <w:kern w:val="2"/>
      <w:sz w:val="18"/>
      <w:szCs w:val="18"/>
    </w:rPr>
  </w:style>
  <w:style w:type="paragraph" w:styleId="a4">
    <w:name w:val="footer"/>
    <w:basedOn w:val="a"/>
    <w:link w:val="Char0"/>
    <w:uiPriority w:val="99"/>
    <w:unhideWhenUsed/>
    <w:rsid w:val="00D5493E"/>
    <w:pPr>
      <w:tabs>
        <w:tab w:val="center" w:pos="4153"/>
        <w:tab w:val="right" w:pos="8306"/>
      </w:tabs>
      <w:snapToGrid w:val="0"/>
      <w:jc w:val="left"/>
    </w:pPr>
    <w:rPr>
      <w:sz w:val="18"/>
      <w:szCs w:val="18"/>
    </w:rPr>
  </w:style>
  <w:style w:type="character" w:customStyle="1" w:styleId="Char0">
    <w:name w:val="页脚 Char"/>
    <w:link w:val="a4"/>
    <w:uiPriority w:val="99"/>
    <w:rsid w:val="00D5493E"/>
    <w:rPr>
      <w:kern w:val="2"/>
      <w:sz w:val="18"/>
      <w:szCs w:val="18"/>
    </w:rPr>
  </w:style>
  <w:style w:type="paragraph" w:styleId="a5">
    <w:name w:val="header"/>
    <w:basedOn w:val="a"/>
    <w:link w:val="Char1"/>
    <w:uiPriority w:val="99"/>
    <w:unhideWhenUsed/>
    <w:rsid w:val="00D549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D5493E"/>
    <w:rPr>
      <w:kern w:val="2"/>
      <w:sz w:val="18"/>
      <w:szCs w:val="18"/>
    </w:rPr>
  </w:style>
  <w:style w:type="table" w:styleId="a6">
    <w:name w:val="Table Grid"/>
    <w:basedOn w:val="a1"/>
    <w:uiPriority w:val="59"/>
    <w:rsid w:val="00D549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rsid w:val="00D5493E"/>
    <w:rPr>
      <w:color w:val="800080"/>
      <w:u w:val="single"/>
    </w:rPr>
  </w:style>
  <w:style w:type="character" w:styleId="a8">
    <w:name w:val="Hyperlink"/>
    <w:uiPriority w:val="99"/>
    <w:unhideWhenUsed/>
    <w:rsid w:val="00D5493E"/>
    <w:rPr>
      <w:color w:val="0000FF"/>
      <w:u w:val="single"/>
    </w:rPr>
  </w:style>
  <w:style w:type="character" w:customStyle="1" w:styleId="font01">
    <w:name w:val="font01"/>
    <w:rsid w:val="00D5493E"/>
    <w:rPr>
      <w:rFonts w:ascii="宋体" w:eastAsia="宋体" w:hAnsi="宋体" w:cs="宋体" w:hint="eastAsia"/>
      <w:i w:val="0"/>
      <w:color w:val="000000"/>
      <w:sz w:val="22"/>
      <w:szCs w:val="22"/>
      <w:u w:val="none"/>
    </w:rPr>
  </w:style>
  <w:style w:type="character" w:customStyle="1" w:styleId="font21">
    <w:name w:val="font21"/>
    <w:rsid w:val="00D5493E"/>
    <w:rPr>
      <w:rFonts w:ascii="宋体" w:eastAsia="宋体" w:hAnsi="宋体" w:cs="宋体" w:hint="eastAsia"/>
      <w:i w:val="0"/>
      <w:color w:val="000000"/>
      <w:sz w:val="22"/>
      <w:szCs w:val="22"/>
      <w:u w:val="none"/>
    </w:rPr>
  </w:style>
  <w:style w:type="character" w:customStyle="1" w:styleId="font51">
    <w:name w:val="font51"/>
    <w:rsid w:val="00D5493E"/>
    <w:rPr>
      <w:rFonts w:ascii="宋体" w:eastAsia="宋体" w:hAnsi="宋体" w:cs="宋体" w:hint="eastAsia"/>
      <w:i w:val="0"/>
      <w:color w:val="000000"/>
      <w:sz w:val="24"/>
      <w:szCs w:val="24"/>
      <w:u w:val="none"/>
    </w:rPr>
  </w:style>
  <w:style w:type="character" w:customStyle="1" w:styleId="font11">
    <w:name w:val="font11"/>
    <w:rsid w:val="00D5493E"/>
    <w:rPr>
      <w:rFonts w:ascii="宋体" w:eastAsia="宋体" w:hAnsi="宋体" w:cs="宋体" w:hint="eastAsia"/>
      <w:i w:val="0"/>
      <w:color w:val="000000"/>
      <w:sz w:val="20"/>
      <w:szCs w:val="20"/>
      <w:u w:val="none"/>
    </w:rPr>
  </w:style>
  <w:style w:type="character" w:customStyle="1" w:styleId="font41">
    <w:name w:val="font41"/>
    <w:rsid w:val="00D5493E"/>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772</Words>
  <Characters>4407</Characters>
  <Application>Microsoft Office Word</Application>
  <DocSecurity>0</DocSecurity>
  <PresentationFormat/>
  <Lines>36</Lines>
  <Paragraphs>10</Paragraphs>
  <Slides>0</Slides>
  <Notes>0</Notes>
  <HiddenSlides>0</HiddenSlides>
  <MMClips>0</MMClips>
  <ScaleCrop>false</ScaleCrop>
  <Company>MS User</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Microsoft</cp:lastModifiedBy>
  <cp:revision>10</cp:revision>
  <cp:lastPrinted>2018-07-24T10:50:00Z</cp:lastPrinted>
  <dcterms:created xsi:type="dcterms:W3CDTF">2023-09-20T06:42:00Z</dcterms:created>
  <dcterms:modified xsi:type="dcterms:W3CDTF">2023-09-20T07:32:00Z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29F1FB030FDC459BA73DDF00028F5ECB</vt:lpwstr>
  </property>
</Properties>
</file>