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90BB0">
      <w:pPr>
        <w:jc w:val="center"/>
        <w:rPr>
          <w:rFonts w:ascii="黑体" w:eastAsia="黑体" w:hAnsi="黑体" w:cs="黑体"/>
          <w:sz w:val="52"/>
          <w:szCs w:val="52"/>
        </w:rPr>
      </w:pPr>
      <w:r>
        <w:rPr>
          <w:rFonts w:ascii="黑体" w:eastAsia="黑体" w:hAnsi="黑体" w:cs="黑体" w:hint="eastAsia"/>
          <w:sz w:val="52"/>
          <w:szCs w:val="52"/>
        </w:rPr>
        <w:t>20</w:t>
      </w:r>
      <w:r>
        <w:rPr>
          <w:rFonts w:ascii="黑体" w:eastAsia="黑体" w:hAnsi="黑体" w:cs="黑体"/>
          <w:sz w:val="52"/>
          <w:szCs w:val="52"/>
        </w:rPr>
        <w:t>21</w:t>
      </w:r>
      <w:r>
        <w:rPr>
          <w:rFonts w:ascii="黑体" w:eastAsia="黑体" w:hAnsi="黑体" w:cs="黑体" w:hint="eastAsia"/>
          <w:sz w:val="52"/>
          <w:szCs w:val="52"/>
        </w:rPr>
        <w:t>年度</w:t>
      </w:r>
    </w:p>
    <w:p w:rsidR="005712D9" w:rsidRDefault="00590BB0">
      <w:pPr>
        <w:jc w:val="center"/>
        <w:rPr>
          <w:rFonts w:ascii="黑体" w:eastAsia="黑体" w:hAnsi="黑体" w:cs="黑体"/>
          <w:sz w:val="52"/>
          <w:szCs w:val="52"/>
        </w:rPr>
      </w:pPr>
      <w:r>
        <w:rPr>
          <w:rFonts w:ascii="黑体" w:eastAsia="黑体" w:hAnsi="黑体" w:cs="黑体" w:hint="eastAsia"/>
          <w:sz w:val="52"/>
          <w:szCs w:val="52"/>
        </w:rPr>
        <w:t>信阳市市场监督管理局</w:t>
      </w:r>
      <w:r>
        <w:rPr>
          <w:rFonts w:ascii="黑体" w:eastAsia="黑体" w:hAnsi="黑体" w:cs="黑体" w:hint="eastAsia"/>
          <w:sz w:val="52"/>
          <w:szCs w:val="52"/>
        </w:rPr>
        <w:t>部门决算</w:t>
      </w:r>
    </w:p>
    <w:p w:rsidR="005712D9" w:rsidRDefault="005712D9">
      <w:pPr>
        <w:jc w:val="center"/>
        <w:rPr>
          <w:rFonts w:ascii="黑体" w:eastAsia="黑体" w:hAnsi="黑体" w:cs="黑体"/>
          <w:sz w:val="52"/>
          <w:szCs w:val="52"/>
        </w:rPr>
      </w:pPr>
    </w:p>
    <w:p w:rsidR="005712D9" w:rsidRDefault="005712D9">
      <w:pPr>
        <w:jc w:val="center"/>
        <w:rPr>
          <w:rFonts w:ascii="黑体" w:eastAsia="黑体" w:hAnsi="黑体" w:cs="黑体"/>
          <w:sz w:val="52"/>
          <w:szCs w:val="52"/>
        </w:rPr>
      </w:pPr>
    </w:p>
    <w:p w:rsidR="005712D9" w:rsidRDefault="005712D9">
      <w:pPr>
        <w:jc w:val="center"/>
        <w:rPr>
          <w:rFonts w:ascii="黑体" w:eastAsia="黑体" w:hAnsi="黑体" w:cs="黑体"/>
          <w:sz w:val="52"/>
          <w:szCs w:val="52"/>
        </w:rPr>
      </w:pPr>
    </w:p>
    <w:p w:rsidR="005712D9" w:rsidRDefault="005712D9">
      <w:pPr>
        <w:jc w:val="center"/>
        <w:rPr>
          <w:rFonts w:ascii="黑体" w:eastAsia="黑体" w:hAnsi="黑体" w:cs="黑体"/>
          <w:sz w:val="52"/>
          <w:szCs w:val="52"/>
        </w:rPr>
      </w:pPr>
    </w:p>
    <w:p w:rsidR="005712D9" w:rsidRDefault="005712D9">
      <w:pPr>
        <w:jc w:val="center"/>
        <w:rPr>
          <w:rFonts w:ascii="黑体" w:eastAsia="黑体" w:hAnsi="黑体" w:cs="黑体"/>
          <w:sz w:val="52"/>
          <w:szCs w:val="52"/>
        </w:rPr>
      </w:pPr>
    </w:p>
    <w:p w:rsidR="005712D9" w:rsidRDefault="005712D9">
      <w:pPr>
        <w:jc w:val="center"/>
        <w:rPr>
          <w:rFonts w:ascii="黑体" w:eastAsia="黑体" w:hAnsi="黑体" w:cs="黑体"/>
          <w:sz w:val="52"/>
          <w:szCs w:val="52"/>
        </w:rPr>
      </w:pPr>
    </w:p>
    <w:p w:rsidR="005712D9" w:rsidRDefault="00590BB0">
      <w:pPr>
        <w:jc w:val="center"/>
        <w:rPr>
          <w:rFonts w:ascii="黑体" w:eastAsia="黑体" w:hAnsi="黑体" w:cs="黑体"/>
          <w:sz w:val="32"/>
          <w:szCs w:val="32"/>
        </w:rPr>
        <w:sectPr w:rsidR="005712D9">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二〇二二年八月</w:t>
      </w:r>
    </w:p>
    <w:p w:rsidR="005712D9" w:rsidRDefault="00590BB0">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5712D9" w:rsidRDefault="00590BB0">
      <w:pPr>
        <w:jc w:val="left"/>
        <w:rPr>
          <w:rFonts w:ascii="黑体" w:eastAsia="黑体" w:hAnsi="黑体" w:cs="黑体"/>
          <w:sz w:val="32"/>
          <w:szCs w:val="32"/>
        </w:rPr>
      </w:pPr>
      <w:r>
        <w:rPr>
          <w:rFonts w:ascii="黑体" w:eastAsia="黑体" w:hAnsi="黑体" w:cs="黑体" w:hint="eastAsia"/>
          <w:sz w:val="32"/>
          <w:szCs w:val="32"/>
        </w:rPr>
        <w:t xml:space="preserve">第一部分　</w:t>
      </w:r>
      <w:r>
        <w:rPr>
          <w:rFonts w:ascii="黑体" w:eastAsia="黑体" w:hAnsi="黑体" w:cs="黑体" w:hint="eastAsia"/>
          <w:sz w:val="32"/>
          <w:szCs w:val="32"/>
        </w:rPr>
        <w:t>信阳市市场监督管理局</w:t>
      </w:r>
      <w:r>
        <w:rPr>
          <w:rFonts w:ascii="黑体" w:eastAsia="黑体" w:hAnsi="黑体" w:cs="黑体" w:hint="eastAsia"/>
          <w:sz w:val="32"/>
          <w:szCs w:val="32"/>
        </w:rPr>
        <w:t>概况</w:t>
      </w:r>
    </w:p>
    <w:p w:rsidR="005712D9" w:rsidRDefault="00590BB0">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5712D9" w:rsidRDefault="00590BB0">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5712D9" w:rsidRDefault="00590BB0">
      <w:pPr>
        <w:jc w:val="left"/>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 xml:space="preserve">  2021</w:t>
      </w:r>
      <w:r>
        <w:rPr>
          <w:rFonts w:ascii="黑体" w:eastAsia="黑体" w:hAnsi="黑体" w:cs="黑体" w:hint="eastAsia"/>
          <w:sz w:val="32"/>
          <w:szCs w:val="32"/>
        </w:rPr>
        <w:t>年度部门决算表</w:t>
      </w:r>
    </w:p>
    <w:p w:rsidR="005712D9" w:rsidRDefault="00590BB0">
      <w:pPr>
        <w:ind w:firstLineChars="200" w:firstLine="640"/>
        <w:jc w:val="left"/>
        <w:rPr>
          <w:rFonts w:ascii="宋体" w:hAnsi="宋体" w:cs="黑体"/>
          <w:sz w:val="32"/>
          <w:szCs w:val="32"/>
        </w:rPr>
      </w:pPr>
      <w:r>
        <w:rPr>
          <w:rFonts w:ascii="宋体" w:hAnsi="宋体" w:cs="黑体" w:hint="eastAsia"/>
          <w:sz w:val="32"/>
          <w:szCs w:val="32"/>
        </w:rPr>
        <w:t>一、收入支出决算总表</w:t>
      </w:r>
    </w:p>
    <w:p w:rsidR="005712D9" w:rsidRDefault="00590BB0">
      <w:pPr>
        <w:ind w:firstLineChars="200" w:firstLine="640"/>
        <w:jc w:val="left"/>
        <w:rPr>
          <w:rFonts w:ascii="宋体" w:hAnsi="宋体" w:cs="黑体"/>
          <w:sz w:val="32"/>
          <w:szCs w:val="32"/>
        </w:rPr>
      </w:pPr>
      <w:r>
        <w:rPr>
          <w:rFonts w:ascii="宋体" w:hAnsi="宋体" w:cs="黑体" w:hint="eastAsia"/>
          <w:sz w:val="32"/>
          <w:szCs w:val="32"/>
        </w:rPr>
        <w:t>二、收入决算表</w:t>
      </w:r>
    </w:p>
    <w:p w:rsidR="005712D9" w:rsidRDefault="00590BB0">
      <w:pPr>
        <w:ind w:firstLineChars="200" w:firstLine="640"/>
        <w:jc w:val="left"/>
        <w:rPr>
          <w:rFonts w:ascii="宋体" w:hAnsi="宋体" w:cs="黑体"/>
          <w:sz w:val="32"/>
          <w:szCs w:val="32"/>
        </w:rPr>
      </w:pPr>
      <w:r>
        <w:rPr>
          <w:rFonts w:ascii="宋体" w:hAnsi="宋体" w:cs="黑体" w:hint="eastAsia"/>
          <w:sz w:val="32"/>
          <w:szCs w:val="32"/>
        </w:rPr>
        <w:t>三、支出决算表</w:t>
      </w:r>
    </w:p>
    <w:p w:rsidR="005712D9" w:rsidRDefault="00590BB0">
      <w:pPr>
        <w:ind w:firstLineChars="200" w:firstLine="640"/>
        <w:jc w:val="left"/>
        <w:rPr>
          <w:rFonts w:ascii="宋体" w:hAnsi="宋体" w:cs="黑体"/>
          <w:sz w:val="32"/>
          <w:szCs w:val="32"/>
        </w:rPr>
      </w:pPr>
      <w:r>
        <w:rPr>
          <w:rFonts w:ascii="宋体" w:hAnsi="宋体" w:cs="黑体" w:hint="eastAsia"/>
          <w:sz w:val="32"/>
          <w:szCs w:val="32"/>
        </w:rPr>
        <w:t>四、财政拨款收入支出决算总表</w:t>
      </w:r>
    </w:p>
    <w:p w:rsidR="005712D9" w:rsidRDefault="00590BB0">
      <w:pPr>
        <w:ind w:firstLineChars="200" w:firstLine="640"/>
        <w:jc w:val="left"/>
        <w:rPr>
          <w:rFonts w:ascii="宋体" w:hAnsi="宋体" w:cs="黑体"/>
          <w:sz w:val="32"/>
          <w:szCs w:val="32"/>
        </w:rPr>
      </w:pPr>
      <w:r>
        <w:rPr>
          <w:rFonts w:ascii="宋体" w:hAnsi="宋体" w:cs="黑体" w:hint="eastAsia"/>
          <w:sz w:val="32"/>
          <w:szCs w:val="32"/>
        </w:rPr>
        <w:t>五、一般公共预算财政拨款支出决算表</w:t>
      </w:r>
    </w:p>
    <w:p w:rsidR="005712D9" w:rsidRDefault="00590BB0">
      <w:pPr>
        <w:ind w:firstLineChars="200" w:firstLine="640"/>
        <w:jc w:val="left"/>
        <w:rPr>
          <w:rFonts w:ascii="宋体" w:hAnsi="宋体" w:cs="黑体"/>
          <w:sz w:val="32"/>
          <w:szCs w:val="32"/>
        </w:rPr>
      </w:pPr>
      <w:r>
        <w:rPr>
          <w:rFonts w:ascii="宋体" w:hAnsi="宋体" w:cs="黑体" w:hint="eastAsia"/>
          <w:sz w:val="32"/>
          <w:szCs w:val="32"/>
        </w:rPr>
        <w:t>六、一般公共预算财政拨款基本支出决算明细表</w:t>
      </w:r>
    </w:p>
    <w:p w:rsidR="005712D9" w:rsidRDefault="00590BB0">
      <w:pPr>
        <w:ind w:firstLineChars="200" w:firstLine="640"/>
        <w:jc w:val="left"/>
        <w:rPr>
          <w:rFonts w:ascii="宋体" w:hAnsi="宋体" w:cs="黑体"/>
          <w:sz w:val="32"/>
          <w:szCs w:val="32"/>
        </w:rPr>
      </w:pPr>
      <w:r>
        <w:rPr>
          <w:rFonts w:ascii="宋体" w:hAnsi="宋体" w:cs="黑体" w:hint="eastAsia"/>
          <w:sz w:val="32"/>
          <w:szCs w:val="32"/>
        </w:rPr>
        <w:t>七、一般公共预算财政拨款“三公”经费支出决算表</w:t>
      </w:r>
    </w:p>
    <w:p w:rsidR="005712D9" w:rsidRDefault="00590BB0">
      <w:pPr>
        <w:ind w:firstLineChars="200" w:firstLine="640"/>
        <w:jc w:val="left"/>
        <w:rPr>
          <w:rFonts w:ascii="宋体" w:hAnsi="宋体" w:cs="黑体"/>
          <w:sz w:val="32"/>
          <w:szCs w:val="32"/>
        </w:rPr>
      </w:pPr>
      <w:r>
        <w:rPr>
          <w:rFonts w:ascii="宋体" w:hAnsi="宋体" w:cs="黑体" w:hint="eastAsia"/>
          <w:sz w:val="32"/>
          <w:szCs w:val="32"/>
        </w:rPr>
        <w:t>八、政府性基金预算财政拨款收入支出决算表</w:t>
      </w:r>
    </w:p>
    <w:p w:rsidR="005712D9" w:rsidRDefault="00590BB0">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2021</w:t>
      </w:r>
      <w:r>
        <w:rPr>
          <w:rFonts w:ascii="黑体" w:eastAsia="黑体" w:hAnsi="黑体" w:cs="黑体" w:hint="eastAsia"/>
          <w:sz w:val="32"/>
          <w:szCs w:val="32"/>
        </w:rPr>
        <w:t>年度</w:t>
      </w:r>
      <w:r>
        <w:rPr>
          <w:rFonts w:ascii="黑体" w:eastAsia="黑体" w:hAnsi="黑体" w:cs="黑体"/>
          <w:sz w:val="32"/>
          <w:szCs w:val="32"/>
        </w:rPr>
        <w:t>部门</w:t>
      </w:r>
      <w:r>
        <w:rPr>
          <w:rFonts w:ascii="黑体" w:eastAsia="黑体" w:hAnsi="黑体" w:cs="黑体" w:hint="eastAsia"/>
          <w:sz w:val="32"/>
          <w:szCs w:val="32"/>
        </w:rPr>
        <w:t>决算情况说明</w:t>
      </w:r>
    </w:p>
    <w:p w:rsidR="005712D9" w:rsidRDefault="00590BB0">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5712D9" w:rsidRDefault="00590BB0">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5712D9" w:rsidRDefault="00590BB0">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5712D9" w:rsidRDefault="00590BB0">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5712D9" w:rsidRDefault="00590BB0">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5712D9" w:rsidRDefault="00590BB0">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5712D9" w:rsidRDefault="00590BB0">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5712D9" w:rsidRDefault="00590BB0">
      <w:pPr>
        <w:ind w:firstLineChars="200" w:firstLine="640"/>
        <w:jc w:val="left"/>
        <w:rPr>
          <w:rFonts w:ascii="宋体" w:hAnsi="宋体" w:cs="宋体"/>
          <w:sz w:val="32"/>
          <w:szCs w:val="32"/>
        </w:rPr>
      </w:pPr>
      <w:r>
        <w:rPr>
          <w:rFonts w:ascii="宋体" w:hAnsi="宋体" w:cs="宋体" w:hint="eastAsia"/>
          <w:sz w:val="32"/>
          <w:szCs w:val="32"/>
        </w:rPr>
        <w:lastRenderedPageBreak/>
        <w:t>八、政府性基金预算财政拨款支出决算情况说明</w:t>
      </w:r>
    </w:p>
    <w:p w:rsidR="005712D9" w:rsidRDefault="00590BB0">
      <w:pPr>
        <w:ind w:firstLineChars="200" w:firstLine="640"/>
        <w:jc w:val="left"/>
        <w:rPr>
          <w:rFonts w:ascii="宋体" w:hAnsi="宋体" w:cs="宋体"/>
          <w:sz w:val="32"/>
          <w:szCs w:val="32"/>
        </w:rPr>
      </w:pPr>
      <w:r>
        <w:rPr>
          <w:rFonts w:ascii="宋体" w:hAnsi="宋体" w:cs="宋体" w:hint="eastAsia"/>
          <w:sz w:val="32"/>
          <w:szCs w:val="32"/>
        </w:rPr>
        <w:t>九、机关运行经费支出情况说明</w:t>
      </w:r>
    </w:p>
    <w:p w:rsidR="005712D9" w:rsidRDefault="00590BB0">
      <w:pPr>
        <w:ind w:firstLineChars="200" w:firstLine="640"/>
        <w:jc w:val="left"/>
        <w:rPr>
          <w:rFonts w:ascii="宋体" w:hAnsi="宋体" w:cs="宋体"/>
          <w:sz w:val="32"/>
          <w:szCs w:val="32"/>
        </w:rPr>
      </w:pPr>
      <w:r>
        <w:rPr>
          <w:rFonts w:ascii="宋体" w:hAnsi="宋体" w:cs="宋体" w:hint="eastAsia"/>
          <w:sz w:val="32"/>
          <w:szCs w:val="32"/>
        </w:rPr>
        <w:t>十、政府采购支出情况说明</w:t>
      </w:r>
    </w:p>
    <w:p w:rsidR="005712D9" w:rsidRDefault="00590BB0">
      <w:pPr>
        <w:ind w:firstLineChars="200" w:firstLine="640"/>
        <w:jc w:val="left"/>
        <w:rPr>
          <w:rFonts w:ascii="宋体" w:hAnsi="宋体" w:cs="宋体"/>
          <w:sz w:val="32"/>
          <w:szCs w:val="32"/>
        </w:rPr>
      </w:pPr>
      <w:r>
        <w:rPr>
          <w:rFonts w:ascii="宋体" w:hAnsi="宋体" w:cs="宋体" w:hint="eastAsia"/>
          <w:sz w:val="32"/>
          <w:szCs w:val="32"/>
        </w:rPr>
        <w:t>十一、国有资产占用情况说明</w:t>
      </w:r>
    </w:p>
    <w:p w:rsidR="005712D9" w:rsidRDefault="00590BB0">
      <w:pPr>
        <w:ind w:firstLineChars="200" w:firstLine="640"/>
        <w:jc w:val="left"/>
        <w:rPr>
          <w:rFonts w:ascii="宋体" w:hAnsi="宋体" w:cs="宋体"/>
          <w:sz w:val="32"/>
          <w:szCs w:val="32"/>
        </w:rPr>
      </w:pPr>
      <w:r>
        <w:rPr>
          <w:rFonts w:ascii="宋体" w:hAnsi="宋体" w:cs="宋体" w:hint="eastAsia"/>
          <w:sz w:val="32"/>
          <w:szCs w:val="32"/>
        </w:rPr>
        <w:t>十二、预算绩效情况说明</w:t>
      </w:r>
    </w:p>
    <w:p w:rsidR="005712D9" w:rsidRDefault="00590BB0">
      <w:pPr>
        <w:jc w:val="left"/>
        <w:rPr>
          <w:rFonts w:ascii="黑体" w:eastAsia="黑体" w:hAnsi="黑体" w:cs="黑体"/>
          <w:sz w:val="32"/>
          <w:szCs w:val="32"/>
        </w:rPr>
      </w:pPr>
      <w:r>
        <w:rPr>
          <w:rFonts w:ascii="黑体" w:eastAsia="黑体" w:hAnsi="黑体" w:cs="黑体" w:hint="eastAsia"/>
          <w:sz w:val="32"/>
          <w:szCs w:val="32"/>
        </w:rPr>
        <w:t>第四部分　　名词解释</w:t>
      </w: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outlineLvl w:val="0"/>
        <w:rPr>
          <w:rFonts w:ascii="黑体" w:eastAsia="黑体" w:hAnsi="黑体" w:cs="黑体"/>
          <w:sz w:val="48"/>
          <w:szCs w:val="48"/>
        </w:rPr>
      </w:pPr>
    </w:p>
    <w:p w:rsidR="005712D9" w:rsidRDefault="00590BB0">
      <w:pPr>
        <w:widowControl/>
        <w:numPr>
          <w:ilvl w:val="0"/>
          <w:numId w:val="2"/>
        </w:numPr>
        <w:jc w:val="center"/>
        <w:outlineLvl w:val="0"/>
        <w:rPr>
          <w:rFonts w:ascii="黑体" w:eastAsia="黑体" w:hAnsi="黑体" w:cs="黑体"/>
          <w:sz w:val="52"/>
          <w:szCs w:val="52"/>
        </w:rPr>
      </w:pPr>
      <w:r>
        <w:rPr>
          <w:rFonts w:ascii="黑体" w:eastAsia="黑体" w:hAnsi="黑体" w:cs="黑体" w:hint="eastAsia"/>
          <w:sz w:val="52"/>
          <w:szCs w:val="52"/>
        </w:rPr>
        <w:lastRenderedPageBreak/>
        <w:t>信阳市市场监督管理局</w:t>
      </w:r>
    </w:p>
    <w:p w:rsidR="005712D9" w:rsidRDefault="00590BB0">
      <w:pPr>
        <w:widowControl/>
        <w:ind w:firstLineChars="900" w:firstLine="4320"/>
        <w:outlineLvl w:val="0"/>
        <w:rPr>
          <w:rFonts w:ascii="黑体" w:eastAsia="黑体" w:hAnsi="宋体" w:cs="宋体"/>
          <w:kern w:val="0"/>
          <w:sz w:val="28"/>
          <w:szCs w:val="28"/>
        </w:rPr>
      </w:pPr>
      <w:r>
        <w:rPr>
          <w:rFonts w:ascii="黑体" w:eastAsia="黑体" w:hAnsi="黑体" w:cs="黑体" w:hint="eastAsia"/>
          <w:sz w:val="48"/>
          <w:szCs w:val="48"/>
        </w:rPr>
        <w:t>概况</w:t>
      </w:r>
    </w:p>
    <w:p w:rsidR="005712D9" w:rsidRDefault="005712D9">
      <w:pPr>
        <w:widowControl/>
        <w:ind w:firstLineChars="200" w:firstLine="640"/>
        <w:jc w:val="left"/>
        <w:outlineLvl w:val="1"/>
        <w:rPr>
          <w:rFonts w:ascii="黑体" w:eastAsia="黑体" w:hAnsi="黑体" w:cs="黑体"/>
          <w:kern w:val="0"/>
          <w:sz w:val="32"/>
          <w:szCs w:val="32"/>
        </w:rPr>
      </w:pPr>
    </w:p>
    <w:p w:rsidR="005712D9" w:rsidRDefault="00590BB0">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一、部门</w:t>
      </w:r>
      <w:r>
        <w:rPr>
          <w:rFonts w:ascii="黑体" w:eastAsia="黑体" w:hAnsi="黑体" w:cs="黑体" w:hint="eastAsia"/>
          <w:bCs/>
          <w:sz w:val="32"/>
          <w:szCs w:val="32"/>
        </w:rPr>
        <w:t>职责</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信阳市市场监督管理局为市政府直属机构，为正处级。主要职责是：</w:t>
      </w:r>
    </w:p>
    <w:p w:rsidR="005712D9" w:rsidRDefault="00590BB0">
      <w:pPr>
        <w:widowControl/>
        <w:numPr>
          <w:ilvl w:val="0"/>
          <w:numId w:val="3"/>
        </w:numPr>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负责全市市场综合监督管理。组织实施国家市场监督管理有关政策和法律，参与起草市场监督管理有关地方性法规、规章草案，制定有关政策、标准，组织实施质量强市战略、食品安全战略、标准化战略、知识产权战略。拟订并组织实施有关规划，规范和维护市场秩序，营造诚实守信、公平竞争的市场环境。</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2</w:t>
      </w:r>
      <w:r>
        <w:rPr>
          <w:rFonts w:ascii="仿宋_GB2312" w:eastAsia="仿宋_GB2312" w:hAnsi="仿宋_GB2312" w:cs="仿宋_GB2312" w:hint="eastAsia"/>
          <w:color w:val="666666"/>
          <w:kern w:val="0"/>
          <w:sz w:val="32"/>
          <w:szCs w:val="32"/>
        </w:rPr>
        <w:t>、负责全市市场主体统一登记注册。负责全市各类企业、农民专业合作社和从事经营活动的单位、个体工商户以及外国（地区）企业常驻代表机构等市场主体的登记注册工作。建立市场主体信息公示和共享机制，依法公示和共享有关信息，加强信用监管，推动市场主体</w:t>
      </w:r>
      <w:r>
        <w:rPr>
          <w:rFonts w:ascii="仿宋_GB2312" w:eastAsia="仿宋_GB2312" w:hAnsi="仿宋_GB2312" w:cs="仿宋_GB2312" w:hint="eastAsia"/>
          <w:color w:val="666666"/>
          <w:kern w:val="0"/>
          <w:sz w:val="32"/>
          <w:szCs w:val="32"/>
        </w:rPr>
        <w:t>信用体系建设。</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3</w:t>
      </w:r>
      <w:r>
        <w:rPr>
          <w:rFonts w:ascii="仿宋_GB2312" w:eastAsia="仿宋_GB2312" w:hAnsi="仿宋_GB2312" w:cs="仿宋_GB2312" w:hint="eastAsia"/>
          <w:color w:val="666666"/>
          <w:kern w:val="0"/>
          <w:sz w:val="32"/>
          <w:szCs w:val="32"/>
        </w:rPr>
        <w:t>、负责组织和指导全市市场监管综合执法工作。指导全市市场监管综合执法队伍建设。组织查处重大复杂案件，协调跨区域执法工作。规范全市市场监管行政执法行为。</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lastRenderedPageBreak/>
        <w:t>4</w:t>
      </w:r>
      <w:r>
        <w:rPr>
          <w:rFonts w:ascii="仿宋_GB2312" w:eastAsia="仿宋_GB2312" w:hAnsi="仿宋_GB2312" w:cs="仿宋_GB2312" w:hint="eastAsia"/>
          <w:color w:val="666666"/>
          <w:kern w:val="0"/>
          <w:sz w:val="32"/>
          <w:szCs w:val="32"/>
        </w:rPr>
        <w:t>、负责统筹推进竞争政策实施，指导实施公平竞争审查制度。根据授权，承担相关反垄断执法工作。</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5</w:t>
      </w:r>
      <w:r>
        <w:rPr>
          <w:rFonts w:ascii="仿宋_GB2312" w:eastAsia="仿宋_GB2312" w:hAnsi="仿宋_GB2312" w:cs="仿宋_GB2312" w:hint="eastAsia"/>
          <w:color w:val="666666"/>
          <w:kern w:val="0"/>
          <w:sz w:val="32"/>
          <w:szCs w:val="32"/>
        </w:rPr>
        <w:t>、负责监督管理市场秩序。依法监督管理市场交易、网络商品交易及有关服务的行为。组织指导查处不正当竞争、违法直销、传销、侵犯商标专利知识产权和制售假冒伪劣行为。组织指导全市价格监督检查工作。指导全市广告业发展，监督管理广告活动。指导查处无照生产经营和相关</w:t>
      </w:r>
      <w:r>
        <w:rPr>
          <w:rFonts w:ascii="仿宋_GB2312" w:eastAsia="仿宋_GB2312" w:hAnsi="仿宋_GB2312" w:cs="仿宋_GB2312" w:hint="eastAsia"/>
          <w:color w:val="666666"/>
          <w:kern w:val="0"/>
          <w:sz w:val="32"/>
          <w:szCs w:val="32"/>
        </w:rPr>
        <w:t>无证生产经营行为。拟订全市消费者权益保护的具体措施，指导信阳市消费者协会开展消费维权工作。</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6</w:t>
      </w:r>
      <w:r>
        <w:rPr>
          <w:rFonts w:ascii="仿宋_GB2312" w:eastAsia="仿宋_GB2312" w:hAnsi="仿宋_GB2312" w:cs="仿宋_GB2312" w:hint="eastAsia"/>
          <w:color w:val="666666"/>
          <w:kern w:val="0"/>
          <w:sz w:val="32"/>
          <w:szCs w:val="32"/>
        </w:rPr>
        <w:t>、负责全市宏观质量管理。拟订并实施质量发展的制度措施。统筹全市质量基础设施建设与应用。会同有关部门组织实施重大工程设备质量监理制度，组织重大产品质量事故调查，建立并统一实施缺陷产品召回制度，监督管理产品防伪工作。</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7</w:t>
      </w:r>
      <w:r>
        <w:rPr>
          <w:rFonts w:ascii="仿宋_GB2312" w:eastAsia="仿宋_GB2312" w:hAnsi="仿宋_GB2312" w:cs="仿宋_GB2312" w:hint="eastAsia"/>
          <w:color w:val="666666"/>
          <w:kern w:val="0"/>
          <w:sz w:val="32"/>
          <w:szCs w:val="32"/>
        </w:rPr>
        <w:t>、负责全市产品质量安全监督管理。组织实施产品质量安全风险监控和监督抽查工作。组织实施质量分级制度、质量安全追溯制度。负责全市工业产品生产许可管理。负责全市纤维质量监督工作。</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8</w:t>
      </w:r>
      <w:r>
        <w:rPr>
          <w:rFonts w:ascii="仿宋_GB2312" w:eastAsia="仿宋_GB2312" w:hAnsi="仿宋_GB2312" w:cs="仿宋_GB2312" w:hint="eastAsia"/>
          <w:color w:val="666666"/>
          <w:kern w:val="0"/>
          <w:sz w:val="32"/>
          <w:szCs w:val="32"/>
        </w:rPr>
        <w:t>、负责全市特种设备安全监督管理。综合管理特种设备安全监察、监督工作，监督检查高耗能特种设备节能标准和锅炉环境保护标准的</w:t>
      </w:r>
      <w:r>
        <w:rPr>
          <w:rFonts w:ascii="仿宋_GB2312" w:eastAsia="仿宋_GB2312" w:hAnsi="仿宋_GB2312" w:cs="仿宋_GB2312" w:hint="eastAsia"/>
          <w:color w:val="666666"/>
          <w:kern w:val="0"/>
          <w:sz w:val="32"/>
          <w:szCs w:val="32"/>
        </w:rPr>
        <w:t>执行情况。组织指导特种设备安全事故调查工作。</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lastRenderedPageBreak/>
        <w:t>9</w:t>
      </w:r>
      <w:r>
        <w:rPr>
          <w:rFonts w:ascii="仿宋_GB2312" w:eastAsia="仿宋_GB2312" w:hAnsi="仿宋_GB2312" w:cs="仿宋_GB2312" w:hint="eastAsia"/>
          <w:color w:val="666666"/>
          <w:kern w:val="0"/>
          <w:sz w:val="32"/>
          <w:szCs w:val="32"/>
        </w:rPr>
        <w:t>、负责全市食品安全监督管理综合协调。组织拟订全市食品安全政策措施并组织实施。负责食品安全应急体系建设，组织指导重大食品安全事件应急处置和调查处理工作。建立健全食品安全重要信息直报制度。</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10</w:t>
      </w:r>
      <w:r>
        <w:rPr>
          <w:rFonts w:ascii="仿宋_GB2312" w:eastAsia="仿宋_GB2312" w:hAnsi="仿宋_GB2312" w:cs="仿宋_GB2312" w:hint="eastAsia"/>
          <w:color w:val="666666"/>
          <w:kern w:val="0"/>
          <w:sz w:val="32"/>
          <w:szCs w:val="32"/>
        </w:rPr>
        <w:t>、负责全市食品安全监督管理。建立覆盖全市食品生产、流通、消费全过程的监督检查制度和隐患排查治理机制并组织实施，防范区域性、系统性食品安全风险。推动建立食品生产经营者落实主体责任的机制，指导企业建立健全食品安全追溯体系。组织开展全市食品及相关产品安全监督抽检、风险监测、核查处</w:t>
      </w:r>
      <w:r>
        <w:rPr>
          <w:rFonts w:ascii="仿宋_GB2312" w:eastAsia="仿宋_GB2312" w:hAnsi="仿宋_GB2312" w:cs="仿宋_GB2312" w:hint="eastAsia"/>
          <w:color w:val="666666"/>
          <w:kern w:val="0"/>
          <w:sz w:val="32"/>
          <w:szCs w:val="32"/>
        </w:rPr>
        <w:t>置和风险预警、风险交流工作。组织实施全市特殊食品监督管理工作。</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11</w:t>
      </w:r>
      <w:r>
        <w:rPr>
          <w:rFonts w:ascii="仿宋_GB2312" w:eastAsia="仿宋_GB2312" w:hAnsi="仿宋_GB2312" w:cs="仿宋_GB2312" w:hint="eastAsia"/>
          <w:color w:val="666666"/>
          <w:kern w:val="0"/>
          <w:sz w:val="32"/>
          <w:szCs w:val="32"/>
        </w:rPr>
        <w:t>、负责统一管理全市计量工作。推行法定计量单位和国家计量制度，管理计量器具及量值传递和比对工作。规范、监督商品量和市场计量行为。</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12</w:t>
      </w:r>
      <w:r>
        <w:rPr>
          <w:rFonts w:ascii="仿宋_GB2312" w:eastAsia="仿宋_GB2312" w:hAnsi="仿宋_GB2312" w:cs="仿宋_GB2312" w:hint="eastAsia"/>
          <w:color w:val="666666"/>
          <w:kern w:val="0"/>
          <w:sz w:val="32"/>
          <w:szCs w:val="32"/>
        </w:rPr>
        <w:t>、负责统一管理全市标准化工作。组织实施标准化法律法规。依法承担地方标准组织制定工作。依法协调指导和监督地方标准、团体标准、企业标准制定工作。管理全市商品条码工作。</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13</w:t>
      </w:r>
      <w:r>
        <w:rPr>
          <w:rFonts w:ascii="仿宋_GB2312" w:eastAsia="仿宋_GB2312" w:hAnsi="仿宋_GB2312" w:cs="仿宋_GB2312" w:hint="eastAsia"/>
          <w:color w:val="666666"/>
          <w:kern w:val="0"/>
          <w:sz w:val="32"/>
          <w:szCs w:val="32"/>
        </w:rPr>
        <w:t>、负责统一管理全市检验检测工作。拟订全市检验检测工作制度并组织实施，推进检验检测机构改革，规范检验检测市场，完善检验检测体系，指导协调检验检测行业发展。</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lastRenderedPageBreak/>
        <w:t>14</w:t>
      </w:r>
      <w:r>
        <w:rPr>
          <w:rFonts w:ascii="仿宋_GB2312" w:eastAsia="仿宋_GB2312" w:hAnsi="仿宋_GB2312" w:cs="仿宋_GB2312" w:hint="eastAsia"/>
          <w:color w:val="666666"/>
          <w:kern w:val="0"/>
          <w:sz w:val="32"/>
          <w:szCs w:val="32"/>
        </w:rPr>
        <w:t>、负责统一管理、监督和综合协调全市认证认可工作。组织实施国家统一的认证认可和合格评定监督管理制度。</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15</w:t>
      </w:r>
      <w:r>
        <w:rPr>
          <w:rFonts w:ascii="仿宋_GB2312" w:eastAsia="仿宋_GB2312" w:hAnsi="仿宋_GB2312" w:cs="仿宋_GB2312" w:hint="eastAsia"/>
          <w:color w:val="666666"/>
          <w:kern w:val="0"/>
          <w:sz w:val="32"/>
          <w:szCs w:val="32"/>
        </w:rPr>
        <w:t>、负责全市知识产权监督管理和保护运用。拟订实施知识产权创造、保护、运用和交易运</w:t>
      </w:r>
      <w:r>
        <w:rPr>
          <w:rFonts w:ascii="仿宋_GB2312" w:eastAsia="仿宋_GB2312" w:hAnsi="仿宋_GB2312" w:cs="仿宋_GB2312" w:hint="eastAsia"/>
          <w:color w:val="666666"/>
          <w:kern w:val="0"/>
          <w:sz w:val="32"/>
          <w:szCs w:val="32"/>
        </w:rPr>
        <w:t>营的政策、规划。建设完善知识产权保护体系、公共服务体系、指导商标专利执法，保护知识产权，促进知识产权创造和运用。</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16</w:t>
      </w:r>
      <w:r>
        <w:rPr>
          <w:rFonts w:ascii="仿宋_GB2312" w:eastAsia="仿宋_GB2312" w:hAnsi="仿宋_GB2312" w:cs="仿宋_GB2312" w:hint="eastAsia"/>
          <w:color w:val="666666"/>
          <w:kern w:val="0"/>
          <w:sz w:val="32"/>
          <w:szCs w:val="32"/>
        </w:rPr>
        <w:t>、负责市场监督管理科技和信息化建设、新闻宣传、对外交流与合作。按规定承担技术性贸易措施有关工作。</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17</w:t>
      </w:r>
      <w:r>
        <w:rPr>
          <w:rFonts w:ascii="仿宋_GB2312" w:eastAsia="仿宋_GB2312" w:hAnsi="仿宋_GB2312" w:cs="仿宋_GB2312" w:hint="eastAsia"/>
          <w:color w:val="666666"/>
          <w:kern w:val="0"/>
          <w:sz w:val="32"/>
          <w:szCs w:val="32"/>
        </w:rPr>
        <w:t>、负责促进全市非公经济发展，指导、协调全市市场监督管理系统开展小微企业、个体工商户、专业市场党建工作。</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18</w:t>
      </w:r>
      <w:r>
        <w:rPr>
          <w:rFonts w:ascii="仿宋_GB2312" w:eastAsia="仿宋_GB2312" w:hAnsi="仿宋_GB2312" w:cs="仿宋_GB2312" w:hint="eastAsia"/>
          <w:color w:val="666666"/>
          <w:kern w:val="0"/>
          <w:sz w:val="32"/>
          <w:szCs w:val="32"/>
        </w:rPr>
        <w:t>、负责全市药品零售、医疗器械经营的许可、检查和处罚</w:t>
      </w:r>
      <w:r>
        <w:rPr>
          <w:rFonts w:ascii="仿宋_GB2312" w:eastAsia="仿宋_GB2312" w:hAnsi="仿宋_GB2312" w:cs="仿宋_GB2312" w:hint="eastAsia"/>
          <w:color w:val="666666"/>
          <w:kern w:val="0"/>
          <w:sz w:val="32"/>
          <w:szCs w:val="32"/>
        </w:rPr>
        <w:t>,</w:t>
      </w:r>
      <w:r>
        <w:rPr>
          <w:rFonts w:ascii="仿宋_GB2312" w:eastAsia="仿宋_GB2312" w:hAnsi="仿宋_GB2312" w:cs="仿宋_GB2312" w:hint="eastAsia"/>
          <w:color w:val="666666"/>
          <w:kern w:val="0"/>
          <w:sz w:val="32"/>
          <w:szCs w:val="32"/>
        </w:rPr>
        <w:t>以及化妆品经营和药品、医疗器械使用环节质量的检查和处罚。组织实施药品、医疗器械经营、使用质量管理规范</w:t>
      </w:r>
      <w:r>
        <w:rPr>
          <w:rFonts w:ascii="仿宋_GB2312" w:eastAsia="仿宋_GB2312" w:hAnsi="仿宋_GB2312" w:cs="仿宋_GB2312" w:hint="eastAsia"/>
          <w:color w:val="666666"/>
          <w:kern w:val="0"/>
          <w:sz w:val="32"/>
          <w:szCs w:val="32"/>
        </w:rPr>
        <w:t>,</w:t>
      </w:r>
      <w:r>
        <w:rPr>
          <w:rFonts w:ascii="仿宋_GB2312" w:eastAsia="仿宋_GB2312" w:hAnsi="仿宋_GB2312" w:cs="仿宋_GB2312" w:hint="eastAsia"/>
          <w:color w:val="666666"/>
          <w:kern w:val="0"/>
          <w:sz w:val="32"/>
          <w:szCs w:val="32"/>
        </w:rPr>
        <w:t>负责对全市疫苗、麻醉药品、精神</w:t>
      </w:r>
      <w:r>
        <w:rPr>
          <w:rFonts w:ascii="仿宋_GB2312" w:eastAsia="仿宋_GB2312" w:hAnsi="仿宋_GB2312" w:cs="仿宋_GB2312" w:hint="eastAsia"/>
          <w:color w:val="666666"/>
          <w:kern w:val="0"/>
          <w:sz w:val="32"/>
          <w:szCs w:val="32"/>
        </w:rPr>
        <w:t>药品、毒性药品、放射性药品等特殊管理药品的质量监管。负责全市药品、医疗器械和化妆品总体质量状况的评价性抽样检验和监督性检验工作</w:t>
      </w:r>
      <w:r>
        <w:rPr>
          <w:rFonts w:ascii="仿宋_GB2312" w:eastAsia="仿宋_GB2312" w:hAnsi="仿宋_GB2312" w:cs="仿宋_GB2312" w:hint="eastAsia"/>
          <w:color w:val="666666"/>
          <w:kern w:val="0"/>
          <w:sz w:val="32"/>
          <w:szCs w:val="32"/>
        </w:rPr>
        <w:t>,</w:t>
      </w:r>
      <w:r>
        <w:rPr>
          <w:rFonts w:ascii="仿宋_GB2312" w:eastAsia="仿宋_GB2312" w:hAnsi="仿宋_GB2312" w:cs="仿宋_GB2312" w:hint="eastAsia"/>
          <w:color w:val="666666"/>
          <w:kern w:val="0"/>
          <w:sz w:val="32"/>
          <w:szCs w:val="32"/>
        </w:rPr>
        <w:t>组织开展全市药品不良反应、医疗器械不良事件的监测和处置工作。负责实施全市药品、医疗器械和化妆品监督管理的稽查制度</w:t>
      </w:r>
      <w:r>
        <w:rPr>
          <w:rFonts w:ascii="仿宋_GB2312" w:eastAsia="仿宋_GB2312" w:hAnsi="仿宋_GB2312" w:cs="仿宋_GB2312" w:hint="eastAsia"/>
          <w:color w:val="666666"/>
          <w:kern w:val="0"/>
          <w:sz w:val="32"/>
          <w:szCs w:val="32"/>
        </w:rPr>
        <w:t>,</w:t>
      </w:r>
      <w:r>
        <w:rPr>
          <w:rFonts w:ascii="仿宋_GB2312" w:eastAsia="仿宋_GB2312" w:hAnsi="仿宋_GB2312" w:cs="仿宋_GB2312" w:hint="eastAsia"/>
          <w:color w:val="666666"/>
          <w:kern w:val="0"/>
          <w:sz w:val="32"/>
          <w:szCs w:val="32"/>
        </w:rPr>
        <w:t>实施问题产品召回和处置制度。</w:t>
      </w:r>
    </w:p>
    <w:p w:rsidR="005712D9" w:rsidRDefault="00590BB0">
      <w:pPr>
        <w:widowControl/>
        <w:shd w:val="clear" w:color="auto" w:fill="FFFFFF"/>
        <w:spacing w:line="42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666666"/>
          <w:kern w:val="0"/>
          <w:sz w:val="32"/>
          <w:szCs w:val="32"/>
        </w:rPr>
        <w:t>19</w:t>
      </w:r>
      <w:r>
        <w:rPr>
          <w:rFonts w:ascii="仿宋_GB2312" w:eastAsia="仿宋_GB2312" w:hAnsi="仿宋_GB2312" w:cs="仿宋_GB2312" w:hint="eastAsia"/>
          <w:color w:val="666666"/>
          <w:kern w:val="0"/>
          <w:sz w:val="32"/>
          <w:szCs w:val="32"/>
        </w:rPr>
        <w:t>、完成市委、市政府交办的其他任务。</w:t>
      </w:r>
    </w:p>
    <w:p w:rsidR="005712D9" w:rsidRDefault="00590BB0">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5712D9" w:rsidRDefault="00590BB0">
      <w:pPr>
        <w:widowControl/>
        <w:ind w:firstLineChars="200" w:firstLine="640"/>
        <w:jc w:val="left"/>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lastRenderedPageBreak/>
        <w:t>信阳市市场监督管理局内设下属机构</w:t>
      </w:r>
      <w:r>
        <w:rPr>
          <w:rFonts w:ascii="仿宋_GB2312" w:eastAsia="仿宋_GB2312" w:hAnsi="仿宋_GB2312" w:cs="仿宋_GB2312" w:hint="eastAsia"/>
          <w:color w:val="666666"/>
          <w:kern w:val="0"/>
          <w:sz w:val="32"/>
          <w:szCs w:val="32"/>
        </w:rPr>
        <w:t>33</w:t>
      </w:r>
      <w:r>
        <w:rPr>
          <w:rFonts w:ascii="仿宋_GB2312" w:eastAsia="仿宋_GB2312" w:hAnsi="仿宋_GB2312" w:cs="仿宋_GB2312" w:hint="eastAsia"/>
          <w:color w:val="666666"/>
          <w:kern w:val="0"/>
          <w:sz w:val="32"/>
          <w:szCs w:val="32"/>
        </w:rPr>
        <w:t>个，包括：办公室（应急管理办公室），综合规划科（新闻宣传科），法规科，执法稽查科，登记注册科，行政审批科，信用监督管理科，价格监督检查科，反不正当竞争</w:t>
      </w:r>
      <w:r>
        <w:rPr>
          <w:rFonts w:ascii="仿宋_GB2312" w:eastAsia="仿宋_GB2312" w:hAnsi="仿宋_GB2312" w:cs="仿宋_GB2312" w:hint="eastAsia"/>
          <w:color w:val="666666"/>
          <w:kern w:val="0"/>
          <w:sz w:val="32"/>
          <w:szCs w:val="32"/>
        </w:rPr>
        <w:t>科（规范直销与打击传销办公室），网络交易监督管理科，广告监督管理科，市场合同监督管理科，质量发展科，产品质量安全监督管理科，食品安全协调科，食品生产安全监督管理科，食品经营安全监督管理科，餐饮服务食品安全监督管理科，食品药品安全抽检监测科，药品监督管理科，化妆品监督管理科，医疗器械监督管理科，特种设备安全监察科，计量科，标准化科，认证监督管理科，检验检测监督管理科，知识产权促进科，知识产权保护科（信阳市打击侵犯知识产权和制售假冒伪劣商品工作领导小组办公室），消费者权益保护科，非公经济促进科（小微企业个体工商</w:t>
      </w:r>
      <w:r>
        <w:rPr>
          <w:rFonts w:ascii="仿宋_GB2312" w:eastAsia="仿宋_GB2312" w:hAnsi="仿宋_GB2312" w:cs="仿宋_GB2312" w:hint="eastAsia"/>
          <w:color w:val="666666"/>
          <w:kern w:val="0"/>
          <w:sz w:val="32"/>
          <w:szCs w:val="32"/>
        </w:rPr>
        <w:t>户专业市场党建工作科），科技和财务科（内部审计科），人事科，机关党委，离退休干部工作科。</w:t>
      </w:r>
    </w:p>
    <w:p w:rsidR="005712D9" w:rsidRDefault="00590BB0">
      <w:pPr>
        <w:widowControl/>
        <w:ind w:firstLineChars="200" w:firstLine="640"/>
        <w:jc w:val="left"/>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从决算单位构成看，信阳市市场监督管理局部门决算包括：本级决算、所属二级单位决算。</w:t>
      </w:r>
    </w:p>
    <w:p w:rsidR="005712D9" w:rsidRDefault="00590BB0">
      <w:pPr>
        <w:widowControl/>
        <w:ind w:firstLineChars="200" w:firstLine="640"/>
        <w:jc w:val="left"/>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2021</w:t>
      </w:r>
      <w:r>
        <w:rPr>
          <w:rFonts w:ascii="仿宋_GB2312" w:eastAsia="仿宋_GB2312" w:hAnsi="仿宋_GB2312" w:cs="仿宋_GB2312" w:hint="eastAsia"/>
          <w:color w:val="666666"/>
          <w:kern w:val="0"/>
          <w:sz w:val="32"/>
          <w:szCs w:val="32"/>
        </w:rPr>
        <w:t>年度，纳入本部门</w:t>
      </w:r>
      <w:r>
        <w:rPr>
          <w:rFonts w:ascii="仿宋_GB2312" w:eastAsia="仿宋_GB2312" w:hAnsi="仿宋_GB2312" w:cs="仿宋_GB2312" w:hint="eastAsia"/>
          <w:color w:val="666666"/>
          <w:kern w:val="0"/>
          <w:sz w:val="32"/>
          <w:szCs w:val="32"/>
        </w:rPr>
        <w:t>2021</w:t>
      </w:r>
      <w:r>
        <w:rPr>
          <w:rFonts w:ascii="仿宋_GB2312" w:eastAsia="仿宋_GB2312" w:hAnsi="仿宋_GB2312" w:cs="仿宋_GB2312" w:hint="eastAsia"/>
          <w:color w:val="666666"/>
          <w:kern w:val="0"/>
          <w:sz w:val="32"/>
          <w:szCs w:val="32"/>
        </w:rPr>
        <w:t>年度部门决算编制范围的单位共</w:t>
      </w:r>
      <w:r>
        <w:rPr>
          <w:rFonts w:ascii="仿宋_GB2312" w:eastAsia="仿宋_GB2312" w:hAnsi="仿宋_GB2312" w:cs="仿宋_GB2312" w:hint="eastAsia"/>
          <w:color w:val="666666"/>
          <w:kern w:val="0"/>
          <w:sz w:val="32"/>
          <w:szCs w:val="32"/>
        </w:rPr>
        <w:t>20</w:t>
      </w:r>
      <w:r>
        <w:rPr>
          <w:rFonts w:ascii="仿宋_GB2312" w:eastAsia="仿宋_GB2312" w:hAnsi="仿宋_GB2312" w:cs="仿宋_GB2312" w:hint="eastAsia"/>
          <w:color w:val="666666"/>
          <w:kern w:val="0"/>
          <w:sz w:val="32"/>
          <w:szCs w:val="32"/>
        </w:rPr>
        <w:t>个，其中二级预算单位包括：</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w:t>
      </w:r>
      <w:r>
        <w:rPr>
          <w:rFonts w:ascii="仿宋_GB2312" w:eastAsia="仿宋_GB2312" w:hAnsi="仿宋_GB2312" w:cs="仿宋_GB2312" w:hint="eastAsia"/>
          <w:color w:val="666666"/>
          <w:kern w:val="0"/>
          <w:sz w:val="32"/>
          <w:szCs w:val="32"/>
        </w:rPr>
        <w:t>信阳市市场监督管理局本级</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2.</w:t>
      </w:r>
      <w:r>
        <w:rPr>
          <w:rFonts w:ascii="仿宋_GB2312" w:eastAsia="仿宋_GB2312" w:hAnsi="仿宋_GB2312" w:cs="仿宋_GB2312" w:hint="eastAsia"/>
          <w:color w:val="666666"/>
          <w:kern w:val="0"/>
          <w:sz w:val="32"/>
          <w:szCs w:val="32"/>
        </w:rPr>
        <w:t>信阳市工商行政管理局信息中心</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lastRenderedPageBreak/>
        <w:t>3.</w:t>
      </w:r>
      <w:r>
        <w:rPr>
          <w:rFonts w:ascii="仿宋_GB2312" w:eastAsia="仿宋_GB2312" w:hAnsi="仿宋_GB2312" w:cs="仿宋_GB2312" w:hint="eastAsia"/>
          <w:color w:val="666666"/>
          <w:kern w:val="0"/>
          <w:sz w:val="32"/>
          <w:szCs w:val="32"/>
        </w:rPr>
        <w:t>信阳市市场监督管理局上天梯分局</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4.</w:t>
      </w:r>
      <w:r>
        <w:rPr>
          <w:rFonts w:ascii="仿宋_GB2312" w:eastAsia="仿宋_GB2312" w:hAnsi="仿宋_GB2312" w:cs="仿宋_GB2312" w:hint="eastAsia"/>
          <w:color w:val="666666"/>
          <w:kern w:val="0"/>
          <w:sz w:val="32"/>
          <w:szCs w:val="32"/>
        </w:rPr>
        <w:t>信阳市消费者协会</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5.</w:t>
      </w:r>
      <w:r>
        <w:rPr>
          <w:rFonts w:ascii="仿宋_GB2312" w:eastAsia="仿宋_GB2312" w:hAnsi="仿宋_GB2312" w:cs="仿宋_GB2312" w:hint="eastAsia"/>
          <w:color w:val="666666"/>
          <w:kern w:val="0"/>
          <w:sz w:val="32"/>
          <w:szCs w:val="32"/>
        </w:rPr>
        <w:t>信阳市个体私营协会</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6.</w:t>
      </w:r>
      <w:r>
        <w:rPr>
          <w:rFonts w:ascii="仿宋_GB2312" w:eastAsia="仿宋_GB2312" w:hAnsi="仿宋_GB2312" w:cs="仿宋_GB2312" w:hint="eastAsia"/>
          <w:color w:val="666666"/>
          <w:kern w:val="0"/>
          <w:sz w:val="32"/>
          <w:szCs w:val="32"/>
        </w:rPr>
        <w:t>信阳市市场监督管理局专业分局</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7.</w:t>
      </w:r>
      <w:r>
        <w:rPr>
          <w:rFonts w:ascii="仿宋_GB2312" w:eastAsia="仿宋_GB2312" w:hAnsi="仿宋_GB2312" w:cs="仿宋_GB2312" w:hint="eastAsia"/>
          <w:color w:val="666666"/>
          <w:kern w:val="0"/>
          <w:sz w:val="32"/>
          <w:szCs w:val="32"/>
        </w:rPr>
        <w:t>信阳市市场监督管理局羊山新区分局</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8.</w:t>
      </w:r>
      <w:r>
        <w:rPr>
          <w:rFonts w:ascii="仿宋_GB2312" w:eastAsia="仿宋_GB2312" w:hAnsi="仿宋_GB2312" w:cs="仿宋_GB2312" w:hint="eastAsia"/>
          <w:color w:val="666666"/>
          <w:kern w:val="0"/>
          <w:sz w:val="32"/>
          <w:szCs w:val="32"/>
        </w:rPr>
        <w:t>信阳市市场监督管理局鸡公山分局</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9</w:t>
      </w:r>
      <w:r>
        <w:rPr>
          <w:rFonts w:ascii="仿宋_GB2312" w:eastAsia="仿宋_GB2312" w:hAnsi="仿宋_GB2312" w:cs="仿宋_GB2312" w:hint="eastAsia"/>
          <w:color w:val="666666"/>
          <w:kern w:val="0"/>
          <w:sz w:val="32"/>
          <w:szCs w:val="32"/>
        </w:rPr>
        <w:t>.</w:t>
      </w:r>
      <w:r>
        <w:rPr>
          <w:rFonts w:ascii="仿宋_GB2312" w:eastAsia="仿宋_GB2312" w:hAnsi="仿宋_GB2312" w:cs="仿宋_GB2312" w:hint="eastAsia"/>
          <w:color w:val="666666"/>
          <w:kern w:val="0"/>
          <w:sz w:val="32"/>
          <w:szCs w:val="32"/>
        </w:rPr>
        <w:t>原信阳市工商行政管理局经济检查支队</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w:t>
      </w:r>
      <w:r>
        <w:rPr>
          <w:rFonts w:ascii="仿宋_GB2312" w:eastAsia="仿宋_GB2312" w:hAnsi="仿宋_GB2312" w:cs="仿宋_GB2312" w:hint="eastAsia"/>
          <w:color w:val="666666"/>
          <w:kern w:val="0"/>
          <w:sz w:val="32"/>
          <w:szCs w:val="32"/>
        </w:rPr>
        <w:t>0</w:t>
      </w:r>
      <w:r>
        <w:rPr>
          <w:rFonts w:ascii="仿宋_GB2312" w:eastAsia="仿宋_GB2312" w:hAnsi="仿宋_GB2312" w:cs="仿宋_GB2312" w:hint="eastAsia"/>
          <w:color w:val="666666"/>
          <w:kern w:val="0"/>
          <w:sz w:val="32"/>
          <w:szCs w:val="32"/>
        </w:rPr>
        <w:t>.</w:t>
      </w:r>
      <w:r>
        <w:rPr>
          <w:rFonts w:ascii="仿宋_GB2312" w:eastAsia="仿宋_GB2312" w:hAnsi="仿宋_GB2312" w:cs="仿宋_GB2312" w:hint="eastAsia"/>
          <w:color w:val="666666"/>
          <w:kern w:val="0"/>
          <w:sz w:val="32"/>
          <w:szCs w:val="32"/>
        </w:rPr>
        <w:t>信阳市浉河</w:t>
      </w:r>
      <w:r>
        <w:rPr>
          <w:rFonts w:ascii="仿宋_GB2312" w:eastAsia="仿宋_GB2312" w:hAnsi="仿宋_GB2312" w:cs="仿宋_GB2312" w:hint="eastAsia"/>
          <w:color w:val="666666"/>
          <w:kern w:val="0"/>
          <w:sz w:val="32"/>
          <w:szCs w:val="32"/>
        </w:rPr>
        <w:t>区</w:t>
      </w:r>
      <w:r>
        <w:rPr>
          <w:rFonts w:ascii="仿宋_GB2312" w:eastAsia="仿宋_GB2312" w:hAnsi="仿宋_GB2312" w:cs="仿宋_GB2312" w:hint="eastAsia"/>
          <w:color w:val="666666"/>
          <w:kern w:val="0"/>
          <w:sz w:val="32"/>
          <w:szCs w:val="32"/>
        </w:rPr>
        <w:t>市场监督管理局</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w:t>
      </w:r>
      <w:r>
        <w:rPr>
          <w:rFonts w:ascii="仿宋_GB2312" w:eastAsia="仿宋_GB2312" w:hAnsi="仿宋_GB2312" w:cs="仿宋_GB2312" w:hint="eastAsia"/>
          <w:color w:val="666666"/>
          <w:kern w:val="0"/>
          <w:sz w:val="32"/>
          <w:szCs w:val="32"/>
        </w:rPr>
        <w:t>1</w:t>
      </w:r>
      <w:r>
        <w:rPr>
          <w:rFonts w:ascii="仿宋_GB2312" w:eastAsia="仿宋_GB2312" w:hAnsi="仿宋_GB2312" w:cs="仿宋_GB2312" w:hint="eastAsia"/>
          <w:color w:val="666666"/>
          <w:kern w:val="0"/>
          <w:sz w:val="32"/>
          <w:szCs w:val="32"/>
        </w:rPr>
        <w:t>.</w:t>
      </w:r>
      <w:r>
        <w:rPr>
          <w:rFonts w:ascii="仿宋_GB2312" w:eastAsia="仿宋_GB2312" w:hAnsi="仿宋_GB2312" w:cs="仿宋_GB2312" w:hint="eastAsia"/>
          <w:color w:val="666666"/>
          <w:kern w:val="0"/>
          <w:sz w:val="32"/>
          <w:szCs w:val="32"/>
        </w:rPr>
        <w:t>信阳市</w:t>
      </w:r>
      <w:r>
        <w:rPr>
          <w:rFonts w:ascii="仿宋_GB2312" w:eastAsia="仿宋_GB2312" w:hAnsi="仿宋_GB2312" w:cs="仿宋_GB2312" w:hint="eastAsia"/>
          <w:color w:val="666666"/>
          <w:kern w:val="0"/>
          <w:sz w:val="32"/>
          <w:szCs w:val="32"/>
        </w:rPr>
        <w:t>平桥区</w:t>
      </w:r>
      <w:r>
        <w:rPr>
          <w:rFonts w:ascii="仿宋_GB2312" w:eastAsia="仿宋_GB2312" w:hAnsi="仿宋_GB2312" w:cs="仿宋_GB2312" w:hint="eastAsia"/>
          <w:color w:val="666666"/>
          <w:kern w:val="0"/>
          <w:sz w:val="32"/>
          <w:szCs w:val="32"/>
        </w:rPr>
        <w:t>市场监督管理局</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w:t>
      </w:r>
      <w:r>
        <w:rPr>
          <w:rFonts w:ascii="仿宋_GB2312" w:eastAsia="仿宋_GB2312" w:hAnsi="仿宋_GB2312" w:cs="仿宋_GB2312" w:hint="eastAsia"/>
          <w:color w:val="666666"/>
          <w:kern w:val="0"/>
          <w:sz w:val="32"/>
          <w:szCs w:val="32"/>
        </w:rPr>
        <w:t>2</w:t>
      </w:r>
      <w:r>
        <w:rPr>
          <w:rFonts w:ascii="仿宋_GB2312" w:eastAsia="仿宋_GB2312" w:hAnsi="仿宋_GB2312" w:cs="仿宋_GB2312" w:hint="eastAsia"/>
          <w:color w:val="666666"/>
          <w:kern w:val="0"/>
          <w:sz w:val="32"/>
          <w:szCs w:val="32"/>
        </w:rPr>
        <w:t>.</w:t>
      </w:r>
      <w:r>
        <w:rPr>
          <w:rFonts w:ascii="仿宋_GB2312" w:eastAsia="仿宋_GB2312" w:hAnsi="仿宋_GB2312" w:cs="仿宋_GB2312" w:hint="eastAsia"/>
          <w:color w:val="666666"/>
          <w:kern w:val="0"/>
          <w:sz w:val="32"/>
          <w:szCs w:val="32"/>
        </w:rPr>
        <w:t>原信阳市物价检查处</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w:t>
      </w:r>
      <w:r>
        <w:rPr>
          <w:rFonts w:ascii="仿宋_GB2312" w:eastAsia="仿宋_GB2312" w:hAnsi="仿宋_GB2312" w:cs="仿宋_GB2312" w:hint="eastAsia"/>
          <w:color w:val="666666"/>
          <w:kern w:val="0"/>
          <w:sz w:val="32"/>
          <w:szCs w:val="32"/>
        </w:rPr>
        <w:t>3</w:t>
      </w:r>
      <w:r>
        <w:rPr>
          <w:rFonts w:ascii="仿宋_GB2312" w:eastAsia="仿宋_GB2312" w:hAnsi="仿宋_GB2312" w:cs="仿宋_GB2312" w:hint="eastAsia"/>
          <w:color w:val="666666"/>
          <w:kern w:val="0"/>
          <w:sz w:val="32"/>
          <w:szCs w:val="32"/>
        </w:rPr>
        <w:t>.</w:t>
      </w:r>
      <w:r>
        <w:rPr>
          <w:rFonts w:ascii="仿宋_GB2312" w:eastAsia="仿宋_GB2312" w:hAnsi="仿宋_GB2312" w:cs="仿宋_GB2312" w:hint="eastAsia"/>
          <w:color w:val="666666"/>
          <w:kern w:val="0"/>
          <w:sz w:val="32"/>
          <w:szCs w:val="32"/>
        </w:rPr>
        <w:t>原信阳市质量技术监督稽查支队</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w:t>
      </w:r>
      <w:r>
        <w:rPr>
          <w:rFonts w:ascii="仿宋_GB2312" w:eastAsia="仿宋_GB2312" w:hAnsi="仿宋_GB2312" w:cs="仿宋_GB2312" w:hint="eastAsia"/>
          <w:color w:val="666666"/>
          <w:kern w:val="0"/>
          <w:sz w:val="32"/>
          <w:szCs w:val="32"/>
        </w:rPr>
        <w:t>4</w:t>
      </w:r>
      <w:r>
        <w:rPr>
          <w:rFonts w:ascii="仿宋_GB2312" w:eastAsia="仿宋_GB2312" w:hAnsi="仿宋_GB2312" w:cs="仿宋_GB2312" w:hint="eastAsia"/>
          <w:color w:val="666666"/>
          <w:kern w:val="0"/>
          <w:sz w:val="32"/>
          <w:szCs w:val="32"/>
        </w:rPr>
        <w:t>.</w:t>
      </w:r>
      <w:r>
        <w:rPr>
          <w:rFonts w:ascii="仿宋_GB2312" w:eastAsia="仿宋_GB2312" w:hAnsi="仿宋_GB2312" w:cs="仿宋_GB2312" w:hint="eastAsia"/>
          <w:color w:val="666666"/>
          <w:kern w:val="0"/>
          <w:sz w:val="32"/>
          <w:szCs w:val="32"/>
        </w:rPr>
        <w:t>原信阳市质量技术监督局直属分局</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w:t>
      </w:r>
      <w:r>
        <w:rPr>
          <w:rFonts w:ascii="仿宋_GB2312" w:eastAsia="仿宋_GB2312" w:hAnsi="仿宋_GB2312" w:cs="仿宋_GB2312" w:hint="eastAsia"/>
          <w:color w:val="666666"/>
          <w:kern w:val="0"/>
          <w:sz w:val="32"/>
          <w:szCs w:val="32"/>
        </w:rPr>
        <w:t>5</w:t>
      </w:r>
      <w:r>
        <w:rPr>
          <w:rFonts w:ascii="仿宋_GB2312" w:eastAsia="仿宋_GB2312" w:hAnsi="仿宋_GB2312" w:cs="仿宋_GB2312" w:hint="eastAsia"/>
          <w:color w:val="666666"/>
          <w:kern w:val="0"/>
          <w:sz w:val="32"/>
          <w:szCs w:val="32"/>
        </w:rPr>
        <w:t>.</w:t>
      </w:r>
      <w:r>
        <w:rPr>
          <w:rFonts w:ascii="仿宋_GB2312" w:eastAsia="仿宋_GB2312" w:hAnsi="仿宋_GB2312" w:cs="仿宋_GB2312" w:hint="eastAsia"/>
          <w:color w:val="666666"/>
          <w:kern w:val="0"/>
          <w:sz w:val="32"/>
          <w:szCs w:val="32"/>
        </w:rPr>
        <w:t>信阳市质量技术监督检验测试中心</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w:t>
      </w:r>
      <w:r>
        <w:rPr>
          <w:rFonts w:ascii="仿宋_GB2312" w:eastAsia="仿宋_GB2312" w:hAnsi="仿宋_GB2312" w:cs="仿宋_GB2312" w:hint="eastAsia"/>
          <w:color w:val="666666"/>
          <w:kern w:val="0"/>
          <w:sz w:val="32"/>
          <w:szCs w:val="32"/>
        </w:rPr>
        <w:t>6</w:t>
      </w:r>
      <w:r>
        <w:rPr>
          <w:rFonts w:ascii="仿宋_GB2312" w:eastAsia="仿宋_GB2312" w:hAnsi="仿宋_GB2312" w:cs="仿宋_GB2312" w:hint="eastAsia"/>
          <w:color w:val="666666"/>
          <w:kern w:val="0"/>
          <w:sz w:val="32"/>
          <w:szCs w:val="32"/>
        </w:rPr>
        <w:t>.</w:t>
      </w:r>
      <w:r>
        <w:rPr>
          <w:rFonts w:ascii="仿宋_GB2312" w:eastAsia="仿宋_GB2312" w:hAnsi="仿宋_GB2312" w:cs="仿宋_GB2312" w:hint="eastAsia"/>
          <w:color w:val="666666"/>
          <w:kern w:val="0"/>
          <w:sz w:val="32"/>
          <w:szCs w:val="32"/>
        </w:rPr>
        <w:t>信阳市纤维检验所</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17</w:t>
      </w:r>
      <w:r>
        <w:rPr>
          <w:rFonts w:ascii="仿宋_GB2312" w:eastAsia="仿宋_GB2312" w:hAnsi="仿宋_GB2312" w:cs="仿宋_GB2312" w:hint="eastAsia"/>
          <w:color w:val="666666"/>
          <w:kern w:val="0"/>
          <w:sz w:val="32"/>
          <w:szCs w:val="32"/>
        </w:rPr>
        <w:t>.</w:t>
      </w:r>
      <w:r>
        <w:rPr>
          <w:rFonts w:ascii="仿宋_GB2312" w:eastAsia="仿宋_GB2312" w:hAnsi="仿宋_GB2312" w:cs="仿宋_GB2312" w:hint="eastAsia"/>
          <w:color w:val="666666"/>
          <w:kern w:val="0"/>
          <w:sz w:val="32"/>
          <w:szCs w:val="32"/>
        </w:rPr>
        <w:t>信阳市食品药品检验所</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18</w:t>
      </w:r>
      <w:r>
        <w:rPr>
          <w:rFonts w:ascii="仿宋_GB2312" w:eastAsia="仿宋_GB2312" w:hAnsi="仿宋_GB2312" w:cs="仿宋_GB2312" w:hint="eastAsia"/>
          <w:color w:val="666666"/>
          <w:kern w:val="0"/>
          <w:sz w:val="32"/>
          <w:szCs w:val="32"/>
        </w:rPr>
        <w:t>.</w:t>
      </w:r>
      <w:r>
        <w:rPr>
          <w:rFonts w:ascii="仿宋_GB2312" w:eastAsia="仿宋_GB2312" w:hAnsi="仿宋_GB2312" w:cs="仿宋_GB2312" w:hint="eastAsia"/>
          <w:color w:val="666666"/>
          <w:kern w:val="0"/>
          <w:sz w:val="32"/>
          <w:szCs w:val="32"/>
        </w:rPr>
        <w:t>原信阳市食品安全监督所</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19.</w:t>
      </w:r>
      <w:r>
        <w:rPr>
          <w:rFonts w:ascii="仿宋_GB2312" w:eastAsia="仿宋_GB2312" w:hAnsi="仿宋_GB2312" w:cs="仿宋_GB2312" w:hint="eastAsia"/>
          <w:color w:val="666666"/>
          <w:kern w:val="0"/>
          <w:sz w:val="32"/>
          <w:szCs w:val="32"/>
        </w:rPr>
        <w:t>信阳市市场监督管理局</w:t>
      </w:r>
      <w:r>
        <w:rPr>
          <w:rFonts w:ascii="仿宋_GB2312" w:eastAsia="仿宋_GB2312" w:hAnsi="仿宋_GB2312" w:cs="仿宋_GB2312" w:hint="eastAsia"/>
          <w:color w:val="666666"/>
          <w:kern w:val="0"/>
          <w:sz w:val="32"/>
          <w:szCs w:val="32"/>
        </w:rPr>
        <w:t>高新区</w:t>
      </w:r>
      <w:r>
        <w:rPr>
          <w:rFonts w:ascii="仿宋_GB2312" w:eastAsia="仿宋_GB2312" w:hAnsi="仿宋_GB2312" w:cs="仿宋_GB2312" w:hint="eastAsia"/>
          <w:color w:val="666666"/>
          <w:kern w:val="0"/>
          <w:sz w:val="32"/>
          <w:szCs w:val="32"/>
        </w:rPr>
        <w:t>分局</w:t>
      </w:r>
    </w:p>
    <w:p w:rsidR="005712D9" w:rsidRDefault="00590BB0">
      <w:pPr>
        <w:widowControl/>
        <w:shd w:val="clear" w:color="auto" w:fill="FFFFFF"/>
        <w:spacing w:line="420" w:lineRule="atLeast"/>
        <w:ind w:firstLineChars="200" w:firstLine="640"/>
        <w:rPr>
          <w:rFonts w:ascii="仿宋_GB2312" w:eastAsia="仿宋_GB2312" w:hAnsi="仿宋_GB2312" w:cs="仿宋_GB2312"/>
          <w:color w:val="666666"/>
          <w:kern w:val="0"/>
          <w:sz w:val="32"/>
          <w:szCs w:val="32"/>
        </w:rPr>
      </w:pPr>
      <w:r>
        <w:rPr>
          <w:rFonts w:ascii="仿宋_GB2312" w:eastAsia="仿宋_GB2312" w:hAnsi="仿宋_GB2312" w:cs="仿宋_GB2312" w:hint="eastAsia"/>
          <w:color w:val="666666"/>
          <w:kern w:val="0"/>
          <w:sz w:val="32"/>
          <w:szCs w:val="32"/>
        </w:rPr>
        <w:t>20.</w:t>
      </w:r>
      <w:r>
        <w:rPr>
          <w:rFonts w:ascii="仿宋_GB2312" w:eastAsia="仿宋_GB2312" w:hAnsi="仿宋_GB2312" w:cs="仿宋_GB2312" w:hint="eastAsia"/>
          <w:color w:val="666666"/>
          <w:kern w:val="0"/>
          <w:sz w:val="32"/>
          <w:szCs w:val="32"/>
        </w:rPr>
        <w:t>信阳市市场监督管理局</w:t>
      </w:r>
      <w:r>
        <w:rPr>
          <w:rFonts w:ascii="仿宋_GB2312" w:eastAsia="仿宋_GB2312" w:hAnsi="仿宋_GB2312" w:cs="仿宋_GB2312" w:hint="eastAsia"/>
          <w:color w:val="666666"/>
          <w:kern w:val="0"/>
          <w:sz w:val="32"/>
          <w:szCs w:val="32"/>
        </w:rPr>
        <w:t>南湾</w:t>
      </w:r>
      <w:r>
        <w:rPr>
          <w:rFonts w:ascii="仿宋_GB2312" w:eastAsia="仿宋_GB2312" w:hAnsi="仿宋_GB2312" w:cs="仿宋_GB2312" w:hint="eastAsia"/>
          <w:color w:val="666666"/>
          <w:kern w:val="0"/>
          <w:sz w:val="32"/>
          <w:szCs w:val="32"/>
        </w:rPr>
        <w:t>分局</w:t>
      </w:r>
    </w:p>
    <w:p w:rsidR="005712D9" w:rsidRDefault="005712D9">
      <w:pPr>
        <w:widowControl/>
        <w:ind w:firstLineChars="200" w:firstLine="640"/>
        <w:jc w:val="left"/>
        <w:rPr>
          <w:rFonts w:ascii="仿宋_GB2312" w:eastAsia="仿宋_GB2312" w:hAnsi="仿宋_GB2312" w:cs="仿宋_GB2312"/>
          <w:kern w:val="0"/>
          <w:sz w:val="32"/>
          <w:szCs w:val="32"/>
        </w:rPr>
      </w:pPr>
    </w:p>
    <w:p w:rsidR="005712D9" w:rsidRDefault="005712D9">
      <w:pPr>
        <w:widowControl/>
        <w:jc w:val="left"/>
        <w:rPr>
          <w:rFonts w:ascii="黑体" w:eastAsia="黑体" w:hAnsi="宋体" w:cs="宋体"/>
          <w:kern w:val="0"/>
          <w:sz w:val="28"/>
          <w:szCs w:val="28"/>
        </w:rPr>
        <w:sectPr w:rsidR="005712D9">
          <w:footerReference w:type="even" r:id="rId8"/>
          <w:footerReference w:type="default" r:id="rId9"/>
          <w:pgSz w:w="11906" w:h="16838"/>
          <w:pgMar w:top="1440" w:right="1800" w:bottom="1440" w:left="1800" w:header="720" w:footer="720" w:gutter="0"/>
          <w:pgNumType w:fmt="numberInDash"/>
          <w:cols w:space="720"/>
          <w:docGrid w:type="lines" w:linePitch="312"/>
        </w:sect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90BB0">
      <w:pPr>
        <w:jc w:val="center"/>
        <w:outlineLvl w:val="0"/>
        <w:rPr>
          <w:rFonts w:ascii="黑体" w:eastAsia="黑体" w:hAnsi="黑体" w:cs="黑体"/>
          <w:sz w:val="48"/>
          <w:szCs w:val="48"/>
        </w:rPr>
      </w:pPr>
      <w:r>
        <w:rPr>
          <w:rFonts w:ascii="黑体" w:eastAsia="黑体" w:hAnsi="黑体" w:cs="黑体" w:hint="eastAsia"/>
          <w:sz w:val="48"/>
          <w:szCs w:val="48"/>
        </w:rPr>
        <w:t>第二部分</w:t>
      </w:r>
      <w:r>
        <w:rPr>
          <w:rFonts w:ascii="黑体" w:eastAsia="黑体" w:hAnsi="黑体" w:cs="黑体" w:hint="eastAsia"/>
          <w:sz w:val="48"/>
          <w:szCs w:val="48"/>
        </w:rPr>
        <w:t xml:space="preserve">  2021</w:t>
      </w:r>
      <w:r>
        <w:rPr>
          <w:rFonts w:ascii="黑体" w:eastAsia="黑体" w:hAnsi="黑体" w:cs="黑体" w:hint="eastAsia"/>
          <w:sz w:val="48"/>
          <w:szCs w:val="48"/>
        </w:rPr>
        <w:t>年度部门决算表</w:t>
      </w: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sectPr w:rsidR="005712D9">
          <w:pgSz w:w="11906" w:h="16838"/>
          <w:pgMar w:top="1440" w:right="1800" w:bottom="1440" w:left="180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5712D9">
        <w:trPr>
          <w:trHeight w:val="360"/>
        </w:trPr>
        <w:tc>
          <w:tcPr>
            <w:tcW w:w="13988" w:type="dxa"/>
            <w:gridSpan w:val="6"/>
            <w:tcBorders>
              <w:top w:val="nil"/>
              <w:left w:val="nil"/>
              <w:bottom w:val="nil"/>
              <w:right w:val="nil"/>
            </w:tcBorders>
            <w:noWrap/>
            <w:tcMar>
              <w:top w:w="15" w:type="dxa"/>
              <w:left w:w="15" w:type="dxa"/>
              <w:right w:w="15" w:type="dxa"/>
            </w:tcMar>
            <w:vAlign w:val="center"/>
          </w:tcPr>
          <w:p w:rsidR="005712D9" w:rsidRDefault="00590BB0">
            <w:pPr>
              <w:widowControl/>
              <w:jc w:val="center"/>
              <w:textAlignment w:val="center"/>
              <w:rPr>
                <w:rFonts w:ascii="宋体" w:hAnsi="宋体" w:cs="宋体"/>
                <w:kern w:val="0"/>
                <w:sz w:val="20"/>
                <w:szCs w:val="20"/>
                <w:lang w:bidi="ar"/>
              </w:rPr>
            </w:pPr>
            <w:r>
              <w:rPr>
                <w:rFonts w:ascii="华文中宋" w:eastAsia="华文中宋" w:hAnsi="华文中宋" w:cs="华文中宋" w:hint="eastAsia"/>
                <w:kern w:val="0"/>
                <w:sz w:val="32"/>
                <w:szCs w:val="32"/>
                <w:lang w:bidi="ar"/>
              </w:rPr>
              <w:lastRenderedPageBreak/>
              <w:t>收入支出决算总表</w:t>
            </w:r>
          </w:p>
          <w:p w:rsidR="005712D9" w:rsidRDefault="00590BB0">
            <w:pPr>
              <w:widowControl/>
              <w:jc w:val="center"/>
              <w:textAlignment w:val="center"/>
              <w:rPr>
                <w:rFonts w:ascii="宋体" w:hAnsi="宋体" w:cs="宋体"/>
                <w:kern w:val="0"/>
                <w:sz w:val="22"/>
                <w:lang w:bidi="ar"/>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公开</w:t>
            </w:r>
            <w:r>
              <w:rPr>
                <w:rFonts w:ascii="宋体" w:hAnsi="宋体" w:cs="宋体" w:hint="eastAsia"/>
                <w:kern w:val="0"/>
                <w:sz w:val="20"/>
                <w:szCs w:val="20"/>
                <w:lang w:bidi="ar"/>
              </w:rPr>
              <w:t>01</w:t>
            </w:r>
            <w:r>
              <w:rPr>
                <w:rFonts w:ascii="宋体" w:hAnsi="宋体" w:cs="宋体" w:hint="eastAsia"/>
                <w:kern w:val="0"/>
                <w:sz w:val="20"/>
                <w:szCs w:val="20"/>
                <w:lang w:bidi="ar"/>
              </w:rPr>
              <w:t>表</w:t>
            </w:r>
          </w:p>
          <w:tbl>
            <w:tblPr>
              <w:tblW w:w="12030" w:type="dxa"/>
              <w:tblInd w:w="1017" w:type="dxa"/>
              <w:tblLayout w:type="fixed"/>
              <w:tblLook w:val="04A0" w:firstRow="1" w:lastRow="0" w:firstColumn="1" w:lastColumn="0" w:noHBand="0" w:noVBand="1"/>
            </w:tblPr>
            <w:tblGrid>
              <w:gridCol w:w="3330"/>
              <w:gridCol w:w="461"/>
              <w:gridCol w:w="2217"/>
              <w:gridCol w:w="3832"/>
              <w:gridCol w:w="883"/>
              <w:gridCol w:w="1307"/>
            </w:tblGrid>
            <w:tr w:rsidR="005712D9" w:rsidTr="0055352C">
              <w:trPr>
                <w:trHeight w:val="300"/>
              </w:trPr>
              <w:tc>
                <w:tcPr>
                  <w:tcW w:w="3330" w:type="dxa"/>
                  <w:tcBorders>
                    <w:top w:val="nil"/>
                    <w:left w:val="nil"/>
                    <w:bottom w:val="single" w:sz="4" w:space="0" w:color="808080"/>
                    <w:right w:val="nil"/>
                  </w:tcBorders>
                  <w:shd w:val="clear" w:color="auto" w:fill="auto"/>
                  <w:noWrap/>
                  <w:vAlign w:val="center"/>
                </w:tcPr>
                <w:p w:rsidR="005712D9" w:rsidRDefault="00590BB0">
                  <w:pPr>
                    <w:widowControl/>
                    <w:jc w:val="left"/>
                    <w:textAlignment w:val="center"/>
                    <w:rPr>
                      <w:rFonts w:ascii="宋体" w:hAnsi="宋体" w:cs="宋体"/>
                      <w:sz w:val="22"/>
                    </w:rPr>
                  </w:pPr>
                  <w:r>
                    <w:rPr>
                      <w:rFonts w:ascii="宋体" w:hAnsi="宋体" w:cs="宋体" w:hint="eastAsia"/>
                      <w:kern w:val="0"/>
                      <w:sz w:val="22"/>
                      <w:lang w:bidi="ar"/>
                    </w:rPr>
                    <w:t>部门：信阳市市场监督管理局</w:t>
                  </w:r>
                </w:p>
              </w:tc>
              <w:tc>
                <w:tcPr>
                  <w:tcW w:w="461"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2217" w:type="dxa"/>
                  <w:tcBorders>
                    <w:top w:val="nil"/>
                    <w:left w:val="nil"/>
                    <w:bottom w:val="single" w:sz="4" w:space="0" w:color="808080"/>
                    <w:right w:val="nil"/>
                  </w:tcBorders>
                  <w:shd w:val="clear" w:color="auto" w:fill="auto"/>
                  <w:noWrap/>
                  <w:vAlign w:val="center"/>
                </w:tcPr>
                <w:p w:rsidR="005712D9" w:rsidRDefault="00590BB0">
                  <w:pPr>
                    <w:widowControl/>
                    <w:jc w:val="center"/>
                    <w:textAlignment w:val="center"/>
                    <w:rPr>
                      <w:rFonts w:ascii="宋体" w:hAnsi="宋体" w:cs="宋体"/>
                      <w:sz w:val="24"/>
                      <w:szCs w:val="24"/>
                    </w:rPr>
                  </w:pPr>
                  <w:r>
                    <w:rPr>
                      <w:rFonts w:ascii="宋体" w:hAnsi="宋体" w:cs="宋体" w:hint="eastAsia"/>
                      <w:sz w:val="24"/>
                      <w:szCs w:val="24"/>
                    </w:rPr>
                    <w:t>2021</w:t>
                  </w:r>
                  <w:r>
                    <w:rPr>
                      <w:rFonts w:ascii="宋体" w:hAnsi="宋体" w:cs="宋体" w:hint="eastAsia"/>
                      <w:sz w:val="24"/>
                      <w:szCs w:val="24"/>
                    </w:rPr>
                    <w:t>年度</w:t>
                  </w:r>
                </w:p>
              </w:tc>
              <w:tc>
                <w:tcPr>
                  <w:tcW w:w="3832"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2190" w:type="dxa"/>
                  <w:gridSpan w:val="2"/>
                  <w:tcBorders>
                    <w:top w:val="nil"/>
                    <w:left w:val="nil"/>
                    <w:bottom w:val="single" w:sz="4" w:space="0" w:color="808080"/>
                    <w:right w:val="single" w:sz="4" w:space="0" w:color="808080"/>
                  </w:tcBorders>
                  <w:shd w:val="clear" w:color="auto" w:fill="auto"/>
                  <w:noWrap/>
                  <w:vAlign w:val="center"/>
                </w:tcPr>
                <w:p w:rsidR="005712D9" w:rsidRDefault="00590BB0">
                  <w:pPr>
                    <w:widowControl/>
                    <w:jc w:val="right"/>
                    <w:textAlignment w:val="center"/>
                    <w:rPr>
                      <w:rFonts w:ascii="宋体" w:hAnsi="宋体" w:cs="宋体"/>
                      <w:sz w:val="22"/>
                    </w:rPr>
                  </w:pPr>
                  <w:r>
                    <w:rPr>
                      <w:rFonts w:ascii="宋体" w:hAnsi="宋体" w:cs="宋体" w:hint="eastAsia"/>
                      <w:kern w:val="0"/>
                      <w:sz w:val="22"/>
                      <w:lang w:bidi="ar"/>
                    </w:rPr>
                    <w:t>金额单位：万元</w:t>
                  </w:r>
                </w:p>
              </w:tc>
            </w:tr>
            <w:tr w:rsidR="005712D9" w:rsidTr="0055352C">
              <w:trPr>
                <w:trHeight w:val="300"/>
              </w:trPr>
              <w:tc>
                <w:tcPr>
                  <w:tcW w:w="6008"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收入</w:t>
                  </w:r>
                </w:p>
              </w:tc>
              <w:tc>
                <w:tcPr>
                  <w:tcW w:w="6022" w:type="dxa"/>
                  <w:gridSpan w:val="3"/>
                  <w:tcBorders>
                    <w:top w:val="nil"/>
                    <w:left w:val="nil"/>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支出</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项目</w:t>
                  </w: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行次</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金额</w:t>
                  </w: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项目</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行次</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金额</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栏次</w:t>
                  </w: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712D9">
                  <w:pPr>
                    <w:jc w:val="center"/>
                    <w:rPr>
                      <w:rFonts w:ascii="宋体" w:hAnsi="宋体" w:cs="宋体"/>
                      <w:sz w:val="20"/>
                      <w:szCs w:val="20"/>
                    </w:rPr>
                  </w:pP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栏次</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712D9">
                  <w:pPr>
                    <w:jc w:val="center"/>
                    <w:rPr>
                      <w:rFonts w:ascii="宋体" w:hAnsi="宋体" w:cs="宋体"/>
                      <w:sz w:val="20"/>
                      <w:szCs w:val="20"/>
                    </w:rPr>
                  </w:pP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一、一般公共预算财政拨款收入</w:t>
                  </w: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20,390.18</w:t>
                  </w: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一、一般公共服务支出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32</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19,447.69</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二、政府性基金预算财政拨款收入</w:t>
                  </w: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二、外交支出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33</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三、国有资本经营预算财政拨款收入</w:t>
                  </w: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三、国防支出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34</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四、上级补助收入</w:t>
                  </w: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四、公共安全支出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35</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五、事业收入</w:t>
                  </w: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五、教育支出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六、经营收入</w:t>
                  </w: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六、科学技术支出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37</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七、附属单位上缴收入</w:t>
                  </w: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7</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七、文化旅游体育与传媒支出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38</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八、其他收入</w:t>
                  </w: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200.17</w:t>
                  </w: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八、社会保障和就业支出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39</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1,182.06</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九、卫生健康支出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462.60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十、节能环保支出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41</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214.86</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11</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十一、城乡社区支出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42</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十二、农林水支出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43</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十三、交通运输支出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44</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十四、资源勘探工业信息等支出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45</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十五、商业服务业等支出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46</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十六、金融支出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47</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17</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十七、援助其他地区支出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十八、自然资源海洋气象等支出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49</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19</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十九、住房保障支出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50</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687.93</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二十、粮油物资储备支出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51</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二十一、国有资本经营预算支出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52</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22</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二十二、灾害防治及应急管理支出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53</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23</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二十三、其他支出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54</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center"/>
                    <w:rPr>
                      <w:rFonts w:ascii="宋体" w:hAnsi="宋体" w:cs="宋体"/>
                      <w:b/>
                      <w:bCs/>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二十四、债务还本支出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55</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25</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二十五、债务付息支出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56</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26</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二十六、抗疫特别国债安排的支出</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57</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本年收入合计</w:t>
                  </w: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27</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20,590.35</w:t>
                  </w: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本年支出合计</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58</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21,995.14</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使用非财政拨款结余</w:t>
                  </w: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结余分配</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59</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年初结转和结余</w:t>
                  </w: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29</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1,662.43</w:t>
                  </w: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年末结转和结余</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257.64</w:t>
                  </w: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46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61</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r>
            <w:tr w:rsidR="005712D9" w:rsidTr="0055352C">
              <w:trPr>
                <w:trHeight w:val="300"/>
              </w:trPr>
              <w:tc>
                <w:tcPr>
                  <w:tcW w:w="333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b/>
                      <w:bCs/>
                      <w:sz w:val="20"/>
                      <w:szCs w:val="20"/>
                    </w:rPr>
                  </w:pPr>
                  <w:r>
                    <w:rPr>
                      <w:rFonts w:ascii="宋体" w:hAnsi="宋体" w:cs="宋体" w:hint="eastAsia"/>
                      <w:b/>
                      <w:bCs/>
                      <w:kern w:val="0"/>
                      <w:sz w:val="20"/>
                      <w:szCs w:val="20"/>
                      <w:lang w:bidi="ar"/>
                    </w:rPr>
                    <w:t>总计</w:t>
                  </w:r>
                </w:p>
              </w:tc>
              <w:tc>
                <w:tcPr>
                  <w:tcW w:w="461" w:type="dxa"/>
                  <w:tcBorders>
                    <w:top w:val="nil"/>
                    <w:left w:val="nil"/>
                    <w:bottom w:val="single" w:sz="12"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31</w:t>
                  </w:r>
                </w:p>
              </w:tc>
              <w:tc>
                <w:tcPr>
                  <w:tcW w:w="221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22,252.78</w:t>
                  </w:r>
                </w:p>
              </w:tc>
              <w:tc>
                <w:tcPr>
                  <w:tcW w:w="3832" w:type="dxa"/>
                  <w:tcBorders>
                    <w:top w:val="nil"/>
                    <w:left w:val="nil"/>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b/>
                      <w:bCs/>
                      <w:sz w:val="20"/>
                      <w:szCs w:val="20"/>
                    </w:rPr>
                  </w:pPr>
                  <w:r>
                    <w:rPr>
                      <w:rFonts w:ascii="宋体" w:hAnsi="宋体" w:cs="宋体" w:hint="eastAsia"/>
                      <w:b/>
                      <w:bCs/>
                      <w:kern w:val="0"/>
                      <w:sz w:val="20"/>
                      <w:szCs w:val="20"/>
                      <w:lang w:bidi="ar"/>
                    </w:rPr>
                    <w:t>总计</w:t>
                  </w:r>
                </w:p>
              </w:tc>
              <w:tc>
                <w:tcPr>
                  <w:tcW w:w="88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62</w:t>
                  </w:r>
                </w:p>
              </w:tc>
              <w:tc>
                <w:tcPr>
                  <w:tcW w:w="1307"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22,252.78</w:t>
                  </w:r>
                </w:p>
              </w:tc>
            </w:tr>
            <w:tr w:rsidR="005712D9" w:rsidTr="0055352C">
              <w:trPr>
                <w:trHeight w:val="300"/>
              </w:trPr>
              <w:tc>
                <w:tcPr>
                  <w:tcW w:w="12030" w:type="dxa"/>
                  <w:gridSpan w:val="6"/>
                  <w:tcBorders>
                    <w:top w:val="nil"/>
                    <w:left w:val="nil"/>
                    <w:bottom w:val="nil"/>
                    <w:right w:val="nil"/>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注：本表反映部门本年度的总收支和年末结转结余情况。本套报表金额单位转换时可能存在尾数误差。</w:t>
                  </w:r>
                </w:p>
              </w:tc>
            </w:tr>
            <w:tr w:rsidR="005712D9" w:rsidTr="0055352C">
              <w:trPr>
                <w:trHeight w:val="300"/>
              </w:trPr>
              <w:tc>
                <w:tcPr>
                  <w:tcW w:w="12030" w:type="dxa"/>
                  <w:gridSpan w:val="6"/>
                  <w:tcBorders>
                    <w:top w:val="nil"/>
                    <w:left w:val="nil"/>
                    <w:bottom w:val="nil"/>
                    <w:right w:val="single" w:sz="4" w:space="0" w:color="808080"/>
                  </w:tcBorders>
                  <w:shd w:val="clear" w:color="auto" w:fill="auto"/>
                  <w:noWrap/>
                  <w:vAlign w:val="center"/>
                </w:tcPr>
                <w:p w:rsidR="005712D9" w:rsidRDefault="005712D9">
                  <w:pPr>
                    <w:jc w:val="left"/>
                    <w:rPr>
                      <w:rFonts w:ascii="Tahoma" w:eastAsia="Tahoma" w:hAnsi="Tahoma" w:cs="Tahoma"/>
                      <w:sz w:val="16"/>
                      <w:szCs w:val="16"/>
                    </w:rPr>
                  </w:pPr>
                </w:p>
              </w:tc>
            </w:tr>
            <w:tr w:rsidR="005712D9" w:rsidTr="0055352C">
              <w:trPr>
                <w:trHeight w:val="300"/>
              </w:trPr>
              <w:tc>
                <w:tcPr>
                  <w:tcW w:w="12030" w:type="dxa"/>
                  <w:gridSpan w:val="6"/>
                  <w:tcBorders>
                    <w:top w:val="nil"/>
                    <w:left w:val="nil"/>
                    <w:bottom w:val="single" w:sz="4" w:space="0" w:color="808080"/>
                    <w:right w:val="single" w:sz="4" w:space="0" w:color="808080"/>
                  </w:tcBorders>
                  <w:shd w:val="clear" w:color="auto" w:fill="auto"/>
                  <w:noWrap/>
                  <w:vAlign w:val="center"/>
                </w:tcPr>
                <w:p w:rsidR="005712D9" w:rsidRDefault="005712D9">
                  <w:pPr>
                    <w:jc w:val="left"/>
                    <w:rPr>
                      <w:rFonts w:ascii="宋体" w:hAnsi="宋体" w:cs="宋体"/>
                      <w:sz w:val="18"/>
                      <w:szCs w:val="18"/>
                    </w:rPr>
                  </w:pPr>
                </w:p>
              </w:tc>
            </w:tr>
          </w:tbl>
          <w:p w:rsidR="005712D9" w:rsidRDefault="005712D9">
            <w:pPr>
              <w:widowControl/>
              <w:jc w:val="center"/>
              <w:textAlignment w:val="center"/>
              <w:rPr>
                <w:rFonts w:ascii="华文中宋" w:eastAsia="华文中宋" w:hAnsi="华文中宋" w:cs="华文中宋"/>
                <w:sz w:val="32"/>
                <w:szCs w:val="32"/>
              </w:rPr>
            </w:pPr>
          </w:p>
        </w:tc>
      </w:tr>
      <w:tr w:rsidR="005712D9">
        <w:trPr>
          <w:trHeight w:val="199"/>
        </w:trPr>
        <w:tc>
          <w:tcPr>
            <w:tcW w:w="4279" w:type="dxa"/>
            <w:tcBorders>
              <w:top w:val="nil"/>
              <w:left w:val="nil"/>
              <w:bottom w:val="nil"/>
              <w:right w:val="nil"/>
            </w:tcBorders>
            <w:shd w:val="clear" w:color="auto" w:fill="FFFFFF"/>
            <w:noWrap/>
            <w:tcMar>
              <w:top w:w="15" w:type="dxa"/>
              <w:left w:w="15" w:type="dxa"/>
              <w:right w:w="15" w:type="dxa"/>
            </w:tcMar>
            <w:vAlign w:val="center"/>
          </w:tcPr>
          <w:p w:rsidR="005712D9" w:rsidRDefault="005712D9">
            <w:pPr>
              <w:jc w:val="right"/>
              <w:rPr>
                <w:rFonts w:ascii="宋体" w:hAnsi="宋体" w:cs="宋体"/>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rsidR="005712D9" w:rsidRDefault="005712D9">
            <w:pPr>
              <w:jc w:val="right"/>
              <w:rPr>
                <w:rFonts w:ascii="宋体" w:hAnsi="宋体" w:cs="宋体"/>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rsidR="005712D9" w:rsidRDefault="005712D9">
            <w:pPr>
              <w:jc w:val="right"/>
              <w:rPr>
                <w:rFonts w:ascii="宋体" w:hAnsi="宋体" w:cs="宋体"/>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rsidR="005712D9" w:rsidRDefault="005712D9">
            <w:pPr>
              <w:jc w:val="right"/>
              <w:rPr>
                <w:rFonts w:ascii="宋体" w:hAnsi="宋体" w:cs="宋体"/>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rsidR="005712D9" w:rsidRDefault="005712D9">
            <w:pPr>
              <w:jc w:val="right"/>
              <w:rPr>
                <w:rFonts w:ascii="宋体" w:hAnsi="宋体" w:cs="宋体"/>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rsidR="005712D9" w:rsidRDefault="005712D9">
            <w:pPr>
              <w:widowControl/>
              <w:jc w:val="right"/>
              <w:textAlignment w:val="center"/>
              <w:rPr>
                <w:rFonts w:ascii="宋体" w:hAnsi="宋体" w:cs="宋体"/>
                <w:sz w:val="20"/>
                <w:szCs w:val="20"/>
              </w:rPr>
            </w:pPr>
          </w:p>
        </w:tc>
      </w:tr>
    </w:tbl>
    <w:p w:rsidR="005712D9" w:rsidRDefault="005712D9">
      <w:pPr>
        <w:rPr>
          <w:rFonts w:ascii="仿宋_GB2312" w:eastAsia="仿宋_GB2312" w:hAnsi="仿宋_GB2312" w:cs="仿宋_GB2312"/>
          <w:sz w:val="32"/>
          <w:szCs w:val="32"/>
        </w:rPr>
        <w:sectPr w:rsidR="005712D9">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987"/>
        <w:gridCol w:w="40"/>
        <w:gridCol w:w="59"/>
        <w:gridCol w:w="1271"/>
        <w:gridCol w:w="1553"/>
        <w:gridCol w:w="924"/>
        <w:gridCol w:w="629"/>
        <w:gridCol w:w="586"/>
        <w:gridCol w:w="967"/>
        <w:gridCol w:w="385"/>
        <w:gridCol w:w="898"/>
        <w:gridCol w:w="270"/>
        <w:gridCol w:w="975"/>
        <w:gridCol w:w="578"/>
        <w:gridCol w:w="577"/>
        <w:gridCol w:w="976"/>
        <w:gridCol w:w="209"/>
        <w:gridCol w:w="1913"/>
        <w:gridCol w:w="48"/>
      </w:tblGrid>
      <w:tr w:rsidR="005712D9" w:rsidTr="005F2089">
        <w:trPr>
          <w:trHeight w:val="435"/>
        </w:trPr>
        <w:tc>
          <w:tcPr>
            <w:tcW w:w="13845" w:type="dxa"/>
            <w:gridSpan w:val="19"/>
            <w:tcBorders>
              <w:top w:val="nil"/>
              <w:left w:val="nil"/>
              <w:bottom w:val="nil"/>
              <w:right w:val="nil"/>
            </w:tcBorders>
            <w:shd w:val="clear" w:color="auto" w:fill="auto"/>
            <w:noWrap/>
            <w:tcMar>
              <w:top w:w="15" w:type="dxa"/>
              <w:left w:w="15" w:type="dxa"/>
              <w:right w:w="15" w:type="dxa"/>
            </w:tcMar>
            <w:vAlign w:val="center"/>
          </w:tcPr>
          <w:p w:rsidR="005712D9" w:rsidRDefault="00590BB0">
            <w:pPr>
              <w:widowControl/>
              <w:jc w:val="center"/>
              <w:textAlignment w:val="center"/>
              <w:rPr>
                <w:rFonts w:ascii="华文中宋" w:eastAsia="华文中宋" w:hAnsi="华文中宋" w:cs="华文中宋"/>
                <w:sz w:val="32"/>
                <w:szCs w:val="32"/>
              </w:rPr>
            </w:pPr>
            <w:r>
              <w:rPr>
                <w:rFonts w:ascii="华文中宋" w:eastAsia="华文中宋" w:hAnsi="华文中宋" w:cs="华文中宋" w:hint="eastAsia"/>
                <w:kern w:val="0"/>
                <w:sz w:val="32"/>
                <w:szCs w:val="32"/>
                <w:lang w:bidi="ar"/>
              </w:rPr>
              <w:lastRenderedPageBreak/>
              <w:t>收入决算表</w:t>
            </w:r>
          </w:p>
        </w:tc>
      </w:tr>
      <w:tr w:rsidR="005712D9" w:rsidTr="005F2089">
        <w:trPr>
          <w:trHeight w:val="285"/>
        </w:trPr>
        <w:tc>
          <w:tcPr>
            <w:tcW w:w="1027" w:type="dxa"/>
            <w:gridSpan w:val="2"/>
            <w:tcBorders>
              <w:top w:val="nil"/>
              <w:left w:val="nil"/>
              <w:bottom w:val="nil"/>
              <w:right w:val="nil"/>
            </w:tcBorders>
            <w:shd w:val="clear" w:color="auto" w:fill="auto"/>
            <w:noWrap/>
            <w:tcMar>
              <w:top w:w="15" w:type="dxa"/>
              <w:left w:w="15" w:type="dxa"/>
              <w:right w:w="15" w:type="dxa"/>
            </w:tcMar>
            <w:vAlign w:val="center"/>
          </w:tcPr>
          <w:p w:rsidR="005712D9" w:rsidRDefault="005712D9">
            <w:pPr>
              <w:jc w:val="right"/>
              <w:rPr>
                <w:rFonts w:ascii="宋体" w:hAnsi="宋体" w:cs="宋体"/>
                <w:sz w:val="20"/>
                <w:szCs w:val="20"/>
              </w:rPr>
            </w:pPr>
          </w:p>
        </w:tc>
        <w:tc>
          <w:tcPr>
            <w:tcW w:w="59" w:type="dxa"/>
            <w:tcBorders>
              <w:top w:val="nil"/>
              <w:left w:val="nil"/>
              <w:bottom w:val="nil"/>
              <w:right w:val="nil"/>
            </w:tcBorders>
            <w:shd w:val="clear" w:color="auto" w:fill="auto"/>
            <w:noWrap/>
            <w:tcMar>
              <w:top w:w="15" w:type="dxa"/>
              <w:left w:w="15" w:type="dxa"/>
              <w:right w:w="15" w:type="dxa"/>
            </w:tcMar>
            <w:vAlign w:val="center"/>
          </w:tcPr>
          <w:p w:rsidR="005712D9" w:rsidRDefault="005712D9">
            <w:pPr>
              <w:jc w:val="right"/>
              <w:rPr>
                <w:rFonts w:ascii="宋体" w:hAnsi="宋体" w:cs="宋体"/>
                <w:sz w:val="20"/>
                <w:szCs w:val="20"/>
              </w:rPr>
            </w:pPr>
          </w:p>
        </w:tc>
        <w:tc>
          <w:tcPr>
            <w:tcW w:w="1271" w:type="dxa"/>
            <w:tcBorders>
              <w:top w:val="nil"/>
              <w:left w:val="nil"/>
              <w:bottom w:val="nil"/>
              <w:right w:val="nil"/>
            </w:tcBorders>
            <w:shd w:val="clear" w:color="auto" w:fill="auto"/>
            <w:noWrap/>
            <w:tcMar>
              <w:top w:w="15" w:type="dxa"/>
              <w:left w:w="15" w:type="dxa"/>
              <w:right w:w="15" w:type="dxa"/>
            </w:tcMar>
            <w:vAlign w:val="center"/>
          </w:tcPr>
          <w:p w:rsidR="005712D9" w:rsidRDefault="005712D9">
            <w:pPr>
              <w:jc w:val="right"/>
              <w:rPr>
                <w:rFonts w:ascii="宋体" w:hAnsi="宋体" w:cs="宋体"/>
                <w:sz w:val="20"/>
                <w:szCs w:val="20"/>
              </w:rPr>
            </w:pPr>
          </w:p>
        </w:tc>
        <w:tc>
          <w:tcPr>
            <w:tcW w:w="1553" w:type="dxa"/>
            <w:tcBorders>
              <w:top w:val="nil"/>
              <w:left w:val="nil"/>
              <w:bottom w:val="nil"/>
              <w:right w:val="nil"/>
            </w:tcBorders>
            <w:shd w:val="clear" w:color="auto" w:fill="auto"/>
            <w:noWrap/>
            <w:tcMar>
              <w:top w:w="15" w:type="dxa"/>
              <w:left w:w="15" w:type="dxa"/>
              <w:right w:w="15" w:type="dxa"/>
            </w:tcMar>
            <w:vAlign w:val="center"/>
          </w:tcPr>
          <w:p w:rsidR="005712D9" w:rsidRDefault="005712D9">
            <w:pPr>
              <w:jc w:val="right"/>
              <w:rPr>
                <w:rFonts w:ascii="宋体" w:hAnsi="宋体" w:cs="宋体"/>
                <w:sz w:val="20"/>
                <w:szCs w:val="20"/>
              </w:rPr>
            </w:pPr>
          </w:p>
        </w:tc>
        <w:tc>
          <w:tcPr>
            <w:tcW w:w="1553" w:type="dxa"/>
            <w:gridSpan w:val="2"/>
            <w:tcBorders>
              <w:top w:val="nil"/>
              <w:left w:val="nil"/>
              <w:bottom w:val="nil"/>
              <w:right w:val="nil"/>
            </w:tcBorders>
            <w:shd w:val="clear" w:color="auto" w:fill="auto"/>
            <w:noWrap/>
            <w:tcMar>
              <w:top w:w="15" w:type="dxa"/>
              <w:left w:w="15" w:type="dxa"/>
              <w:right w:w="15" w:type="dxa"/>
            </w:tcMar>
            <w:vAlign w:val="center"/>
          </w:tcPr>
          <w:p w:rsidR="005712D9" w:rsidRDefault="005712D9">
            <w:pPr>
              <w:jc w:val="right"/>
              <w:rPr>
                <w:rFonts w:ascii="宋体" w:hAnsi="宋体" w:cs="宋体"/>
                <w:sz w:val="20"/>
                <w:szCs w:val="20"/>
              </w:rPr>
            </w:pPr>
          </w:p>
        </w:tc>
        <w:tc>
          <w:tcPr>
            <w:tcW w:w="1553" w:type="dxa"/>
            <w:gridSpan w:val="2"/>
            <w:tcBorders>
              <w:top w:val="nil"/>
              <w:left w:val="nil"/>
              <w:bottom w:val="nil"/>
              <w:right w:val="nil"/>
            </w:tcBorders>
            <w:shd w:val="clear" w:color="auto" w:fill="auto"/>
            <w:noWrap/>
            <w:tcMar>
              <w:top w:w="15" w:type="dxa"/>
              <w:left w:w="15" w:type="dxa"/>
              <w:right w:w="15" w:type="dxa"/>
            </w:tcMar>
            <w:vAlign w:val="center"/>
          </w:tcPr>
          <w:p w:rsidR="005712D9" w:rsidRDefault="005712D9">
            <w:pPr>
              <w:jc w:val="right"/>
              <w:rPr>
                <w:rFonts w:ascii="宋体" w:hAnsi="宋体" w:cs="宋体"/>
                <w:sz w:val="20"/>
                <w:szCs w:val="20"/>
              </w:rPr>
            </w:pPr>
          </w:p>
        </w:tc>
        <w:tc>
          <w:tcPr>
            <w:tcW w:w="1553" w:type="dxa"/>
            <w:gridSpan w:val="3"/>
            <w:tcBorders>
              <w:top w:val="nil"/>
              <w:left w:val="nil"/>
              <w:bottom w:val="nil"/>
              <w:right w:val="nil"/>
            </w:tcBorders>
            <w:shd w:val="clear" w:color="auto" w:fill="auto"/>
            <w:noWrap/>
            <w:tcMar>
              <w:top w:w="15" w:type="dxa"/>
              <w:left w:w="15" w:type="dxa"/>
              <w:right w:w="15" w:type="dxa"/>
            </w:tcMar>
            <w:vAlign w:val="center"/>
          </w:tcPr>
          <w:p w:rsidR="005712D9" w:rsidRDefault="005712D9">
            <w:pPr>
              <w:jc w:val="right"/>
              <w:rPr>
                <w:rFonts w:ascii="宋体" w:hAnsi="宋体" w:cs="宋体"/>
                <w:sz w:val="20"/>
                <w:szCs w:val="20"/>
              </w:rPr>
            </w:pPr>
          </w:p>
        </w:tc>
        <w:tc>
          <w:tcPr>
            <w:tcW w:w="1553" w:type="dxa"/>
            <w:gridSpan w:val="2"/>
            <w:tcBorders>
              <w:top w:val="nil"/>
              <w:left w:val="nil"/>
              <w:bottom w:val="nil"/>
              <w:right w:val="nil"/>
            </w:tcBorders>
            <w:shd w:val="clear" w:color="auto" w:fill="auto"/>
            <w:noWrap/>
            <w:tcMar>
              <w:top w:w="15" w:type="dxa"/>
              <w:left w:w="15" w:type="dxa"/>
              <w:right w:w="15" w:type="dxa"/>
            </w:tcMar>
            <w:vAlign w:val="center"/>
          </w:tcPr>
          <w:p w:rsidR="005712D9" w:rsidRDefault="005712D9">
            <w:pPr>
              <w:jc w:val="right"/>
              <w:rPr>
                <w:rFonts w:ascii="宋体" w:hAnsi="宋体" w:cs="宋体"/>
                <w:sz w:val="20"/>
                <w:szCs w:val="20"/>
              </w:rPr>
            </w:pPr>
          </w:p>
        </w:tc>
        <w:tc>
          <w:tcPr>
            <w:tcW w:w="1553" w:type="dxa"/>
            <w:gridSpan w:val="2"/>
            <w:tcBorders>
              <w:top w:val="nil"/>
              <w:left w:val="nil"/>
              <w:bottom w:val="nil"/>
              <w:right w:val="nil"/>
            </w:tcBorders>
            <w:shd w:val="clear" w:color="auto" w:fill="auto"/>
            <w:noWrap/>
            <w:tcMar>
              <w:top w:w="15" w:type="dxa"/>
              <w:left w:w="15" w:type="dxa"/>
              <w:right w:w="15" w:type="dxa"/>
            </w:tcMar>
            <w:vAlign w:val="center"/>
          </w:tcPr>
          <w:p w:rsidR="005712D9" w:rsidRDefault="005712D9">
            <w:pPr>
              <w:jc w:val="right"/>
              <w:rPr>
                <w:rFonts w:ascii="宋体" w:hAnsi="宋体" w:cs="宋体"/>
                <w:sz w:val="20"/>
                <w:szCs w:val="20"/>
              </w:rPr>
            </w:pPr>
          </w:p>
        </w:tc>
        <w:tc>
          <w:tcPr>
            <w:tcW w:w="2170" w:type="dxa"/>
            <w:gridSpan w:val="3"/>
            <w:tcBorders>
              <w:top w:val="nil"/>
              <w:left w:val="nil"/>
              <w:bottom w:val="nil"/>
              <w:right w:val="nil"/>
            </w:tcBorders>
            <w:shd w:val="clear" w:color="auto" w:fill="auto"/>
            <w:noWrap/>
            <w:tcMar>
              <w:top w:w="15" w:type="dxa"/>
              <w:left w:w="15" w:type="dxa"/>
              <w:right w:w="15" w:type="dxa"/>
            </w:tcMar>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公开</w:t>
            </w:r>
            <w:r>
              <w:rPr>
                <w:rFonts w:ascii="宋体" w:hAnsi="宋体" w:cs="宋体" w:hint="eastAsia"/>
                <w:kern w:val="0"/>
                <w:sz w:val="20"/>
                <w:szCs w:val="20"/>
                <w:lang w:bidi="ar"/>
              </w:rPr>
              <w:t>02</w:t>
            </w:r>
            <w:r>
              <w:rPr>
                <w:rFonts w:ascii="宋体" w:hAnsi="宋体" w:cs="宋体" w:hint="eastAsia"/>
                <w:kern w:val="0"/>
                <w:sz w:val="20"/>
                <w:szCs w:val="20"/>
                <w:lang w:bidi="ar"/>
              </w:rPr>
              <w:t>表</w:t>
            </w:r>
          </w:p>
        </w:tc>
      </w:tr>
      <w:tr w:rsidR="005712D9" w:rsidTr="005F2089">
        <w:tblPrEx>
          <w:tblCellMar>
            <w:left w:w="108" w:type="dxa"/>
            <w:right w:w="108" w:type="dxa"/>
          </w:tblCellMar>
        </w:tblPrEx>
        <w:trPr>
          <w:gridAfter w:val="1"/>
          <w:wAfter w:w="48" w:type="dxa"/>
          <w:trHeight w:val="300"/>
        </w:trPr>
        <w:tc>
          <w:tcPr>
            <w:tcW w:w="4834" w:type="dxa"/>
            <w:gridSpan w:val="6"/>
            <w:tcBorders>
              <w:top w:val="nil"/>
              <w:left w:val="nil"/>
              <w:bottom w:val="single" w:sz="4" w:space="0" w:color="808080"/>
              <w:right w:val="nil"/>
            </w:tcBorders>
            <w:shd w:val="clear" w:color="auto" w:fill="auto"/>
            <w:noWrap/>
            <w:vAlign w:val="center"/>
          </w:tcPr>
          <w:p w:rsidR="005712D9" w:rsidRDefault="00590BB0">
            <w:pPr>
              <w:widowControl/>
              <w:jc w:val="left"/>
              <w:textAlignment w:val="center"/>
              <w:rPr>
                <w:rFonts w:ascii="宋体" w:hAnsi="宋体" w:cs="宋体"/>
                <w:sz w:val="22"/>
              </w:rPr>
            </w:pPr>
            <w:r>
              <w:rPr>
                <w:rFonts w:ascii="宋体" w:hAnsi="宋体" w:cs="宋体" w:hint="eastAsia"/>
                <w:kern w:val="0"/>
                <w:sz w:val="22"/>
                <w:lang w:bidi="ar"/>
              </w:rPr>
              <w:t>部门：信阳市市场监督管理局</w:t>
            </w:r>
          </w:p>
        </w:tc>
        <w:tc>
          <w:tcPr>
            <w:tcW w:w="1215" w:type="dxa"/>
            <w:gridSpan w:val="2"/>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1352" w:type="dxa"/>
            <w:gridSpan w:val="2"/>
            <w:tcBorders>
              <w:top w:val="nil"/>
              <w:left w:val="nil"/>
              <w:bottom w:val="single" w:sz="4" w:space="0" w:color="808080"/>
              <w:right w:val="nil"/>
            </w:tcBorders>
            <w:shd w:val="clear" w:color="auto" w:fill="auto"/>
            <w:noWrap/>
            <w:vAlign w:val="center"/>
          </w:tcPr>
          <w:p w:rsidR="005712D9" w:rsidRDefault="00590BB0">
            <w:pPr>
              <w:widowControl/>
              <w:jc w:val="center"/>
              <w:textAlignment w:val="center"/>
              <w:rPr>
                <w:rFonts w:ascii="宋体" w:hAnsi="宋体" w:cs="宋体"/>
                <w:sz w:val="22"/>
              </w:rPr>
            </w:pPr>
            <w:r>
              <w:rPr>
                <w:rFonts w:ascii="宋体" w:hAnsi="宋体" w:cs="宋体" w:hint="eastAsia"/>
                <w:sz w:val="24"/>
                <w:szCs w:val="24"/>
              </w:rPr>
              <w:t>2021</w:t>
            </w:r>
            <w:r>
              <w:rPr>
                <w:rFonts w:ascii="宋体" w:hAnsi="宋体" w:cs="宋体" w:hint="eastAsia"/>
                <w:sz w:val="24"/>
                <w:szCs w:val="24"/>
              </w:rPr>
              <w:t>年度</w:t>
            </w:r>
          </w:p>
        </w:tc>
        <w:tc>
          <w:tcPr>
            <w:tcW w:w="898"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1245" w:type="dxa"/>
            <w:gridSpan w:val="2"/>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1155" w:type="dxa"/>
            <w:gridSpan w:val="2"/>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1185" w:type="dxa"/>
            <w:gridSpan w:val="2"/>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1913" w:type="dxa"/>
            <w:tcBorders>
              <w:top w:val="nil"/>
              <w:left w:val="nil"/>
              <w:bottom w:val="single" w:sz="4" w:space="0" w:color="808080"/>
              <w:right w:val="single" w:sz="4" w:space="0" w:color="808080"/>
            </w:tcBorders>
            <w:shd w:val="clear" w:color="auto" w:fill="auto"/>
            <w:noWrap/>
            <w:vAlign w:val="center"/>
          </w:tcPr>
          <w:p w:rsidR="005712D9" w:rsidRDefault="00590BB0">
            <w:pPr>
              <w:widowControl/>
              <w:jc w:val="right"/>
              <w:textAlignment w:val="center"/>
              <w:rPr>
                <w:rFonts w:ascii="宋体" w:hAnsi="宋体" w:cs="宋体"/>
                <w:sz w:val="22"/>
              </w:rPr>
            </w:pPr>
            <w:r>
              <w:rPr>
                <w:rFonts w:ascii="宋体" w:hAnsi="宋体" w:cs="宋体" w:hint="eastAsia"/>
                <w:kern w:val="0"/>
                <w:sz w:val="22"/>
                <w:lang w:bidi="ar"/>
              </w:rPr>
              <w:t>金额单位：万元</w:t>
            </w:r>
          </w:p>
        </w:tc>
      </w:tr>
      <w:tr w:rsidR="005712D9" w:rsidTr="005F2089">
        <w:tblPrEx>
          <w:tblCellMar>
            <w:left w:w="108" w:type="dxa"/>
            <w:right w:w="108" w:type="dxa"/>
          </w:tblCellMar>
        </w:tblPrEx>
        <w:trPr>
          <w:gridAfter w:val="1"/>
          <w:wAfter w:w="48" w:type="dxa"/>
          <w:trHeight w:val="300"/>
        </w:trPr>
        <w:tc>
          <w:tcPr>
            <w:tcW w:w="4834" w:type="dxa"/>
            <w:gridSpan w:val="6"/>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项目</w:t>
            </w:r>
          </w:p>
        </w:tc>
        <w:tc>
          <w:tcPr>
            <w:tcW w:w="1215" w:type="dxa"/>
            <w:gridSpan w:val="2"/>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本年收入合计</w:t>
            </w:r>
          </w:p>
        </w:tc>
        <w:tc>
          <w:tcPr>
            <w:tcW w:w="1352" w:type="dxa"/>
            <w:gridSpan w:val="2"/>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财政拨款收入</w:t>
            </w:r>
          </w:p>
        </w:tc>
        <w:tc>
          <w:tcPr>
            <w:tcW w:w="898"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上级补助收入</w:t>
            </w:r>
          </w:p>
        </w:tc>
        <w:tc>
          <w:tcPr>
            <w:tcW w:w="1245" w:type="dxa"/>
            <w:gridSpan w:val="2"/>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事业收入</w:t>
            </w:r>
          </w:p>
        </w:tc>
        <w:tc>
          <w:tcPr>
            <w:tcW w:w="1155" w:type="dxa"/>
            <w:gridSpan w:val="2"/>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经营收入</w:t>
            </w:r>
          </w:p>
        </w:tc>
        <w:tc>
          <w:tcPr>
            <w:tcW w:w="1185" w:type="dxa"/>
            <w:gridSpan w:val="2"/>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附属单位上缴收入</w:t>
            </w:r>
          </w:p>
        </w:tc>
        <w:tc>
          <w:tcPr>
            <w:tcW w:w="1913"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其他收入</w:t>
            </w:r>
          </w:p>
        </w:tc>
      </w:tr>
      <w:tr w:rsidR="005712D9" w:rsidTr="005F2089">
        <w:tblPrEx>
          <w:tblCellMar>
            <w:left w:w="108" w:type="dxa"/>
            <w:right w:w="108" w:type="dxa"/>
          </w:tblCellMar>
        </w:tblPrEx>
        <w:trPr>
          <w:gridAfter w:val="1"/>
          <w:wAfter w:w="48" w:type="dxa"/>
          <w:trHeight w:val="312"/>
        </w:trPr>
        <w:tc>
          <w:tcPr>
            <w:tcW w:w="987" w:type="dxa"/>
            <w:vMerge w:val="restart"/>
            <w:tcBorders>
              <w:top w:val="nil"/>
              <w:left w:val="single" w:sz="4" w:space="0" w:color="000000"/>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功能分类科目编码</w:t>
            </w:r>
          </w:p>
        </w:tc>
        <w:tc>
          <w:tcPr>
            <w:tcW w:w="3847" w:type="dxa"/>
            <w:gridSpan w:val="5"/>
            <w:vMerge w:val="restart"/>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科目名称</w:t>
            </w:r>
          </w:p>
        </w:tc>
        <w:tc>
          <w:tcPr>
            <w:tcW w:w="1215" w:type="dxa"/>
            <w:gridSpan w:val="2"/>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352" w:type="dxa"/>
            <w:gridSpan w:val="2"/>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898"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245" w:type="dxa"/>
            <w:gridSpan w:val="2"/>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155" w:type="dxa"/>
            <w:gridSpan w:val="2"/>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185" w:type="dxa"/>
            <w:gridSpan w:val="2"/>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913"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r>
      <w:tr w:rsidR="005712D9" w:rsidTr="005F2089">
        <w:tblPrEx>
          <w:tblCellMar>
            <w:left w:w="108" w:type="dxa"/>
            <w:right w:w="108" w:type="dxa"/>
          </w:tblCellMar>
        </w:tblPrEx>
        <w:trPr>
          <w:gridAfter w:val="1"/>
          <w:wAfter w:w="48" w:type="dxa"/>
          <w:trHeight w:val="312"/>
        </w:trPr>
        <w:tc>
          <w:tcPr>
            <w:tcW w:w="987" w:type="dxa"/>
            <w:vMerge/>
            <w:tcBorders>
              <w:top w:val="nil"/>
              <w:left w:val="single" w:sz="4" w:space="0" w:color="000000"/>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3847" w:type="dxa"/>
            <w:gridSpan w:val="5"/>
            <w:vMerge/>
            <w:tcBorders>
              <w:top w:val="nil"/>
              <w:left w:val="nil"/>
              <w:bottom w:val="single" w:sz="4" w:space="0" w:color="000000"/>
              <w:right w:val="single" w:sz="4" w:space="0" w:color="000000"/>
            </w:tcBorders>
            <w:shd w:val="clear" w:color="auto" w:fill="auto"/>
            <w:noWrap/>
            <w:vAlign w:val="center"/>
          </w:tcPr>
          <w:p w:rsidR="005712D9" w:rsidRDefault="005712D9">
            <w:pPr>
              <w:jc w:val="center"/>
              <w:rPr>
                <w:rFonts w:ascii="宋体" w:hAnsi="宋体" w:cs="宋体"/>
                <w:sz w:val="20"/>
                <w:szCs w:val="20"/>
              </w:rPr>
            </w:pPr>
          </w:p>
        </w:tc>
        <w:tc>
          <w:tcPr>
            <w:tcW w:w="1215" w:type="dxa"/>
            <w:gridSpan w:val="2"/>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352" w:type="dxa"/>
            <w:gridSpan w:val="2"/>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898"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245" w:type="dxa"/>
            <w:gridSpan w:val="2"/>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155" w:type="dxa"/>
            <w:gridSpan w:val="2"/>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185" w:type="dxa"/>
            <w:gridSpan w:val="2"/>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913"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r>
      <w:tr w:rsidR="005712D9" w:rsidTr="005F2089">
        <w:tblPrEx>
          <w:tblCellMar>
            <w:left w:w="108" w:type="dxa"/>
            <w:right w:w="108" w:type="dxa"/>
          </w:tblCellMar>
        </w:tblPrEx>
        <w:trPr>
          <w:gridAfter w:val="1"/>
          <w:wAfter w:w="48" w:type="dxa"/>
          <w:trHeight w:val="312"/>
        </w:trPr>
        <w:tc>
          <w:tcPr>
            <w:tcW w:w="987" w:type="dxa"/>
            <w:vMerge/>
            <w:tcBorders>
              <w:top w:val="nil"/>
              <w:left w:val="single" w:sz="4" w:space="0" w:color="000000"/>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3847" w:type="dxa"/>
            <w:gridSpan w:val="5"/>
            <w:vMerge/>
            <w:tcBorders>
              <w:top w:val="nil"/>
              <w:left w:val="nil"/>
              <w:bottom w:val="single" w:sz="4" w:space="0" w:color="000000"/>
              <w:right w:val="single" w:sz="4" w:space="0" w:color="000000"/>
            </w:tcBorders>
            <w:shd w:val="clear" w:color="auto" w:fill="auto"/>
            <w:noWrap/>
            <w:vAlign w:val="center"/>
          </w:tcPr>
          <w:p w:rsidR="005712D9" w:rsidRDefault="005712D9">
            <w:pPr>
              <w:jc w:val="center"/>
              <w:rPr>
                <w:rFonts w:ascii="宋体" w:hAnsi="宋体" w:cs="宋体"/>
                <w:sz w:val="20"/>
                <w:szCs w:val="20"/>
              </w:rPr>
            </w:pPr>
          </w:p>
        </w:tc>
        <w:tc>
          <w:tcPr>
            <w:tcW w:w="1215" w:type="dxa"/>
            <w:gridSpan w:val="2"/>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352" w:type="dxa"/>
            <w:gridSpan w:val="2"/>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898"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245" w:type="dxa"/>
            <w:gridSpan w:val="2"/>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155" w:type="dxa"/>
            <w:gridSpan w:val="2"/>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185" w:type="dxa"/>
            <w:gridSpan w:val="2"/>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913"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r>
      <w:tr w:rsidR="005712D9" w:rsidTr="005F2089">
        <w:tblPrEx>
          <w:tblCellMar>
            <w:left w:w="108" w:type="dxa"/>
            <w:right w:w="108" w:type="dxa"/>
          </w:tblCellMar>
        </w:tblPrEx>
        <w:trPr>
          <w:gridAfter w:val="1"/>
          <w:wAfter w:w="48" w:type="dxa"/>
          <w:trHeight w:val="300"/>
        </w:trPr>
        <w:tc>
          <w:tcPr>
            <w:tcW w:w="4834" w:type="dxa"/>
            <w:gridSpan w:val="6"/>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栏次</w:t>
            </w:r>
          </w:p>
        </w:tc>
        <w:tc>
          <w:tcPr>
            <w:tcW w:w="1215" w:type="dxa"/>
            <w:gridSpan w:val="2"/>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1352" w:type="dxa"/>
            <w:gridSpan w:val="2"/>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898"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1245" w:type="dxa"/>
            <w:gridSpan w:val="2"/>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1155" w:type="dxa"/>
            <w:gridSpan w:val="2"/>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1185" w:type="dxa"/>
            <w:gridSpan w:val="2"/>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1913"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7</w:t>
            </w:r>
          </w:p>
        </w:tc>
      </w:tr>
      <w:tr w:rsidR="005712D9" w:rsidTr="005F2089">
        <w:tblPrEx>
          <w:tblCellMar>
            <w:left w:w="108" w:type="dxa"/>
            <w:right w:w="108" w:type="dxa"/>
          </w:tblCellMar>
        </w:tblPrEx>
        <w:trPr>
          <w:gridAfter w:val="1"/>
          <w:wAfter w:w="48" w:type="dxa"/>
          <w:trHeight w:val="300"/>
        </w:trPr>
        <w:tc>
          <w:tcPr>
            <w:tcW w:w="4834" w:type="dxa"/>
            <w:gridSpan w:val="6"/>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合计</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20,590.35</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20,390.18</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200.17</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201</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一般公共服务支出</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18,094.47</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17,894.30</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200.17</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20101</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人大事务</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62.40</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62.40</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2010150</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事业运行</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62.40</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62.40</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20114</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知识产权事务</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70.00</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70.00</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2011411</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原产地地理标志管理</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70.00</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70.00</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20138</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市场监督管理事务</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17,962.07</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17,761.90</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200.17</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2013801</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行政运行</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10,819.96</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10,674.33</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145.63</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2013802</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一般行政管理事务</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330.00</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330.00</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2013803</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机关服务</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350.00</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350.00</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2013804</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市场主体管理</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439.00</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439.00</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2013805</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市场秩序执法</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1,053.28</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1,053.28</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2013810</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质量基础</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100.00</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100.00</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2013812</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药品事务</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207.30</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207.30</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2013813</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医疗器械事务</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1.00</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1.00</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2013814</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化妆品事务</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5.50</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5.50</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lastRenderedPageBreak/>
              <w:t>2013815</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质量安全监管</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60.00</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60.00</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2013816</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食品安全监管</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586.95</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586.95</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2013850</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事业运行</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2,815.95</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2,814.61</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1.34</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2013899</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其他市场监督管理事务</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1,193.14</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1,139.94</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53.20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208</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社会保障和就业支出</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1,182.03</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1,182.03</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20805</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行政事业单位养老支出</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927.50</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927.50</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2080501</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行政单位离退休</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3.41</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3.41</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2080505</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机关事业单位基本养老保险缴费支出</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917.15</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917.15</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2080506</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机关事业单位职业年金缴费支出</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6.26</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6.26</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2080599</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其他行政事业单位养老支出</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0.68</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0.68</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20808</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抚恤</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217.48</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217.48</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2080801</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死亡抚恤</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217.48</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217.48</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20899</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其他社会保障和就业支出</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37.04</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37.04</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2089999</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其他社会保障和就业支出</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37.04</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37.04</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210</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卫生健康支出</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458.57</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458.57</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21011</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行政事业单位医疗</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458.57</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458.57</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2101101</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行政单位医疗</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353.11</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353.11</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2101102</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事业单位医疗</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105.46</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105.46</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211</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节能环保支出</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167.43</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167.43</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21103</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污染防治</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167.43</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167.43</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2110301</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大气</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167.43</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167.43</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221</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住房保障支出</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687.86</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687.86</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22102</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住房改革支出</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687.86</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687.86</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987"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2210201</w:t>
            </w:r>
          </w:p>
        </w:tc>
        <w:tc>
          <w:tcPr>
            <w:tcW w:w="3847"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住房公积金</w:t>
            </w:r>
          </w:p>
        </w:tc>
        <w:tc>
          <w:tcPr>
            <w:tcW w:w="121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687.86</w:t>
            </w:r>
          </w:p>
        </w:tc>
        <w:tc>
          <w:tcPr>
            <w:tcW w:w="1352"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687.86</w:t>
            </w:r>
          </w:p>
        </w:tc>
        <w:tc>
          <w:tcPr>
            <w:tcW w:w="898"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4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5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85" w:type="dxa"/>
            <w:gridSpan w:val="2"/>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91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blPrEx>
          <w:tblCellMar>
            <w:left w:w="108" w:type="dxa"/>
            <w:right w:w="108" w:type="dxa"/>
          </w:tblCellMar>
        </w:tblPrEx>
        <w:trPr>
          <w:gridAfter w:val="1"/>
          <w:wAfter w:w="48" w:type="dxa"/>
          <w:trHeight w:val="300"/>
        </w:trPr>
        <w:tc>
          <w:tcPr>
            <w:tcW w:w="13797" w:type="dxa"/>
            <w:gridSpan w:val="18"/>
            <w:tcBorders>
              <w:top w:val="nil"/>
              <w:left w:val="nil"/>
              <w:bottom w:val="nil"/>
              <w:right w:val="nil"/>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注：本表反映部门本年度取得的各项收入情况。</w:t>
            </w:r>
          </w:p>
        </w:tc>
      </w:tr>
    </w:tbl>
    <w:p w:rsidR="005712D9" w:rsidRDefault="005712D9">
      <w:pPr>
        <w:rPr>
          <w:rFonts w:ascii="仿宋_GB2312" w:eastAsia="仿宋_GB2312" w:hAnsi="仿宋_GB2312" w:cs="仿宋_GB2312"/>
          <w:sz w:val="32"/>
          <w:szCs w:val="32"/>
        </w:rPr>
        <w:sectPr w:rsidR="005712D9">
          <w:pgSz w:w="16838" w:h="11906" w:orient="landscape"/>
          <w:pgMar w:top="1800" w:right="1440" w:bottom="1800" w:left="1440" w:header="720" w:footer="720" w:gutter="0"/>
          <w:pgNumType w:fmt="numberInDash"/>
          <w:cols w:space="720"/>
          <w:docGrid w:type="lines" w:linePitch="312"/>
        </w:sectPr>
      </w:pPr>
    </w:p>
    <w:tbl>
      <w:tblPr>
        <w:tblW w:w="13774" w:type="dxa"/>
        <w:tblInd w:w="93" w:type="dxa"/>
        <w:tblLayout w:type="fixed"/>
        <w:tblLook w:val="04A0" w:firstRow="1" w:lastRow="0" w:firstColumn="1" w:lastColumn="0" w:noHBand="0" w:noVBand="1"/>
      </w:tblPr>
      <w:tblGrid>
        <w:gridCol w:w="329"/>
        <w:gridCol w:w="329"/>
        <w:gridCol w:w="329"/>
        <w:gridCol w:w="3616"/>
        <w:gridCol w:w="1641"/>
        <w:gridCol w:w="1590"/>
        <w:gridCol w:w="1470"/>
        <w:gridCol w:w="1425"/>
        <w:gridCol w:w="1380"/>
        <w:gridCol w:w="1665"/>
      </w:tblGrid>
      <w:tr w:rsidR="005712D9" w:rsidTr="005F2089">
        <w:trPr>
          <w:trHeight w:val="704"/>
        </w:trPr>
        <w:tc>
          <w:tcPr>
            <w:tcW w:w="329"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329"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329"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3616"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4701" w:type="dxa"/>
            <w:gridSpan w:val="3"/>
            <w:tcBorders>
              <w:top w:val="nil"/>
              <w:left w:val="nil"/>
              <w:bottom w:val="nil"/>
              <w:right w:val="nil"/>
            </w:tcBorders>
            <w:shd w:val="clear" w:color="auto" w:fill="auto"/>
            <w:noWrap/>
            <w:vAlign w:val="center"/>
          </w:tcPr>
          <w:p w:rsidR="005712D9" w:rsidRDefault="00590BB0">
            <w:pPr>
              <w:jc w:val="center"/>
              <w:rPr>
                <w:rFonts w:ascii="宋体" w:hAnsi="宋体" w:cs="宋体"/>
                <w:sz w:val="18"/>
                <w:szCs w:val="18"/>
              </w:rPr>
            </w:pPr>
            <w:r>
              <w:rPr>
                <w:rFonts w:ascii="黑体" w:eastAsia="黑体" w:hAnsi="宋体" w:cs="黑体" w:hint="eastAsia"/>
                <w:kern w:val="0"/>
                <w:sz w:val="30"/>
                <w:szCs w:val="30"/>
                <w:lang w:bidi="ar"/>
              </w:rPr>
              <w:t>支出决算表</w:t>
            </w:r>
          </w:p>
        </w:tc>
        <w:tc>
          <w:tcPr>
            <w:tcW w:w="1425"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38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665" w:type="dxa"/>
            <w:tcBorders>
              <w:top w:val="nil"/>
              <w:left w:val="nil"/>
              <w:bottom w:val="nil"/>
              <w:right w:val="single" w:sz="4" w:space="0" w:color="808080"/>
            </w:tcBorders>
            <w:shd w:val="clear" w:color="auto" w:fill="auto"/>
            <w:noWrap/>
            <w:vAlign w:val="center"/>
          </w:tcPr>
          <w:p w:rsidR="005712D9" w:rsidRDefault="005712D9">
            <w:pPr>
              <w:jc w:val="left"/>
              <w:rPr>
                <w:rFonts w:ascii="宋体" w:hAnsi="宋体" w:cs="宋体"/>
                <w:sz w:val="18"/>
                <w:szCs w:val="18"/>
              </w:rPr>
            </w:pPr>
          </w:p>
        </w:tc>
      </w:tr>
      <w:tr w:rsidR="005712D9" w:rsidTr="005F2089">
        <w:trPr>
          <w:trHeight w:val="300"/>
        </w:trPr>
        <w:tc>
          <w:tcPr>
            <w:tcW w:w="329" w:type="dxa"/>
            <w:tcBorders>
              <w:top w:val="nil"/>
              <w:left w:val="nil"/>
              <w:bottom w:val="nil"/>
              <w:right w:val="nil"/>
            </w:tcBorders>
            <w:shd w:val="clear" w:color="auto" w:fill="auto"/>
            <w:noWrap/>
            <w:vAlign w:val="center"/>
          </w:tcPr>
          <w:p w:rsidR="005712D9" w:rsidRDefault="005712D9">
            <w:pPr>
              <w:jc w:val="left"/>
              <w:rPr>
                <w:rFonts w:ascii="Tahoma" w:eastAsia="Tahoma" w:hAnsi="Tahoma" w:cs="Tahoma"/>
                <w:sz w:val="16"/>
                <w:szCs w:val="16"/>
              </w:rPr>
            </w:pPr>
          </w:p>
        </w:tc>
        <w:tc>
          <w:tcPr>
            <w:tcW w:w="329"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329"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3616"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641"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590" w:type="dxa"/>
            <w:tcBorders>
              <w:top w:val="nil"/>
              <w:left w:val="nil"/>
              <w:bottom w:val="nil"/>
              <w:right w:val="nil"/>
            </w:tcBorders>
            <w:shd w:val="clear" w:color="auto" w:fill="auto"/>
            <w:noWrap/>
            <w:vAlign w:val="center"/>
          </w:tcPr>
          <w:p w:rsidR="005712D9" w:rsidRDefault="00590BB0">
            <w:pPr>
              <w:jc w:val="left"/>
              <w:rPr>
                <w:rFonts w:ascii="宋体" w:hAnsi="宋体" w:cs="宋体"/>
                <w:sz w:val="18"/>
                <w:szCs w:val="18"/>
              </w:rPr>
            </w:pPr>
            <w:r>
              <w:rPr>
                <w:rFonts w:ascii="宋体" w:hAnsi="宋体" w:cs="宋体" w:hint="eastAsia"/>
                <w:sz w:val="24"/>
                <w:szCs w:val="24"/>
              </w:rPr>
              <w:t>2021</w:t>
            </w:r>
            <w:r>
              <w:rPr>
                <w:rFonts w:ascii="宋体" w:hAnsi="宋体" w:cs="宋体" w:hint="eastAsia"/>
                <w:sz w:val="24"/>
                <w:szCs w:val="24"/>
              </w:rPr>
              <w:t>年度</w:t>
            </w:r>
          </w:p>
        </w:tc>
        <w:tc>
          <w:tcPr>
            <w:tcW w:w="147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425"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38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665" w:type="dxa"/>
            <w:tcBorders>
              <w:top w:val="nil"/>
              <w:left w:val="nil"/>
              <w:bottom w:val="nil"/>
              <w:right w:val="single" w:sz="4" w:space="0" w:color="808080"/>
            </w:tcBorders>
            <w:shd w:val="clear" w:color="auto" w:fill="auto"/>
            <w:noWrap/>
            <w:vAlign w:val="center"/>
          </w:tcPr>
          <w:p w:rsidR="005712D9" w:rsidRDefault="00590BB0">
            <w:pPr>
              <w:widowControl/>
              <w:jc w:val="right"/>
              <w:textAlignment w:val="center"/>
              <w:rPr>
                <w:rFonts w:ascii="宋体" w:hAnsi="宋体" w:cs="宋体"/>
                <w:sz w:val="22"/>
              </w:rPr>
            </w:pPr>
            <w:r>
              <w:rPr>
                <w:rFonts w:ascii="宋体" w:hAnsi="宋体" w:cs="宋体" w:hint="eastAsia"/>
                <w:kern w:val="0"/>
                <w:sz w:val="22"/>
                <w:lang w:bidi="ar"/>
              </w:rPr>
              <w:t>公开</w:t>
            </w:r>
            <w:r>
              <w:rPr>
                <w:rFonts w:ascii="宋体" w:hAnsi="宋体" w:cs="宋体" w:hint="eastAsia"/>
                <w:kern w:val="0"/>
                <w:sz w:val="22"/>
                <w:lang w:bidi="ar"/>
              </w:rPr>
              <w:t>03</w:t>
            </w:r>
            <w:r>
              <w:rPr>
                <w:rFonts w:ascii="宋体" w:hAnsi="宋体" w:cs="宋体" w:hint="eastAsia"/>
                <w:kern w:val="0"/>
                <w:sz w:val="22"/>
                <w:lang w:bidi="ar"/>
              </w:rPr>
              <w:t>表</w:t>
            </w:r>
          </w:p>
        </w:tc>
      </w:tr>
      <w:tr w:rsidR="005712D9" w:rsidTr="005F2089">
        <w:trPr>
          <w:trHeight w:val="300"/>
        </w:trPr>
        <w:tc>
          <w:tcPr>
            <w:tcW w:w="9304" w:type="dxa"/>
            <w:gridSpan w:val="7"/>
            <w:tcBorders>
              <w:top w:val="nil"/>
              <w:left w:val="nil"/>
              <w:bottom w:val="single" w:sz="4" w:space="0" w:color="808080"/>
              <w:right w:val="nil"/>
            </w:tcBorders>
            <w:shd w:val="clear" w:color="auto" w:fill="auto"/>
            <w:noWrap/>
            <w:vAlign w:val="center"/>
          </w:tcPr>
          <w:p w:rsidR="005712D9" w:rsidRDefault="00590BB0">
            <w:pPr>
              <w:widowControl/>
              <w:jc w:val="left"/>
              <w:textAlignment w:val="center"/>
              <w:rPr>
                <w:rFonts w:ascii="宋体" w:hAnsi="宋体" w:cs="宋体"/>
                <w:sz w:val="22"/>
              </w:rPr>
            </w:pPr>
            <w:r>
              <w:rPr>
                <w:rFonts w:ascii="宋体" w:hAnsi="宋体" w:cs="宋体" w:hint="eastAsia"/>
                <w:kern w:val="0"/>
                <w:sz w:val="22"/>
                <w:lang w:bidi="ar"/>
              </w:rPr>
              <w:t>部门：信阳市市场监督管理局</w:t>
            </w:r>
          </w:p>
        </w:tc>
        <w:tc>
          <w:tcPr>
            <w:tcW w:w="1425"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1380"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1665" w:type="dxa"/>
            <w:tcBorders>
              <w:top w:val="nil"/>
              <w:left w:val="nil"/>
              <w:bottom w:val="single" w:sz="4" w:space="0" w:color="808080"/>
              <w:right w:val="single" w:sz="4" w:space="0" w:color="808080"/>
            </w:tcBorders>
            <w:shd w:val="clear" w:color="auto" w:fill="auto"/>
            <w:noWrap/>
            <w:vAlign w:val="center"/>
          </w:tcPr>
          <w:p w:rsidR="005712D9" w:rsidRDefault="00590BB0">
            <w:pPr>
              <w:widowControl/>
              <w:jc w:val="right"/>
              <w:textAlignment w:val="center"/>
              <w:rPr>
                <w:rFonts w:ascii="宋体" w:hAnsi="宋体" w:cs="宋体"/>
                <w:sz w:val="22"/>
              </w:rPr>
            </w:pPr>
            <w:r>
              <w:rPr>
                <w:rFonts w:ascii="宋体" w:hAnsi="宋体" w:cs="宋体" w:hint="eastAsia"/>
                <w:kern w:val="0"/>
                <w:sz w:val="22"/>
                <w:lang w:bidi="ar"/>
              </w:rPr>
              <w:t>金额单位：万元</w:t>
            </w:r>
          </w:p>
        </w:tc>
      </w:tr>
      <w:tr w:rsidR="005712D9" w:rsidTr="005F2089">
        <w:trPr>
          <w:trHeight w:val="300"/>
        </w:trPr>
        <w:tc>
          <w:tcPr>
            <w:tcW w:w="4603" w:type="dxa"/>
            <w:gridSpan w:val="4"/>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项目</w:t>
            </w:r>
          </w:p>
        </w:tc>
        <w:tc>
          <w:tcPr>
            <w:tcW w:w="1641"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本年支出合计</w:t>
            </w:r>
          </w:p>
        </w:tc>
        <w:tc>
          <w:tcPr>
            <w:tcW w:w="159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基本支出</w:t>
            </w:r>
          </w:p>
        </w:tc>
        <w:tc>
          <w:tcPr>
            <w:tcW w:w="147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项目支出</w:t>
            </w:r>
          </w:p>
        </w:tc>
        <w:tc>
          <w:tcPr>
            <w:tcW w:w="1425"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上缴上级支出</w:t>
            </w:r>
          </w:p>
        </w:tc>
        <w:tc>
          <w:tcPr>
            <w:tcW w:w="138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经营支出</w:t>
            </w:r>
          </w:p>
        </w:tc>
        <w:tc>
          <w:tcPr>
            <w:tcW w:w="1665"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对附属单位补助支出</w:t>
            </w:r>
          </w:p>
        </w:tc>
      </w:tr>
      <w:tr w:rsidR="005712D9" w:rsidTr="005F2089">
        <w:trPr>
          <w:trHeight w:val="312"/>
        </w:trPr>
        <w:tc>
          <w:tcPr>
            <w:tcW w:w="987"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功能分类科目编码</w:t>
            </w:r>
          </w:p>
        </w:tc>
        <w:tc>
          <w:tcPr>
            <w:tcW w:w="3616" w:type="dxa"/>
            <w:vMerge w:val="restart"/>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科目名称</w:t>
            </w:r>
          </w:p>
        </w:tc>
        <w:tc>
          <w:tcPr>
            <w:tcW w:w="1641"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59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47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42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38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66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r>
      <w:tr w:rsidR="005712D9" w:rsidTr="005F2089">
        <w:trPr>
          <w:trHeight w:val="312"/>
        </w:trPr>
        <w:tc>
          <w:tcPr>
            <w:tcW w:w="987" w:type="dxa"/>
            <w:gridSpan w:val="3"/>
            <w:vMerge/>
            <w:tcBorders>
              <w:top w:val="nil"/>
              <w:left w:val="single" w:sz="4" w:space="0" w:color="000000"/>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3616" w:type="dxa"/>
            <w:vMerge/>
            <w:tcBorders>
              <w:top w:val="nil"/>
              <w:left w:val="nil"/>
              <w:bottom w:val="single" w:sz="4" w:space="0" w:color="000000"/>
              <w:right w:val="single" w:sz="4" w:space="0" w:color="000000"/>
            </w:tcBorders>
            <w:shd w:val="clear" w:color="auto" w:fill="auto"/>
            <w:noWrap/>
            <w:vAlign w:val="center"/>
          </w:tcPr>
          <w:p w:rsidR="005712D9" w:rsidRDefault="005712D9">
            <w:pPr>
              <w:jc w:val="center"/>
              <w:rPr>
                <w:rFonts w:ascii="宋体" w:hAnsi="宋体" w:cs="宋体"/>
                <w:sz w:val="20"/>
                <w:szCs w:val="20"/>
              </w:rPr>
            </w:pPr>
          </w:p>
        </w:tc>
        <w:tc>
          <w:tcPr>
            <w:tcW w:w="1641"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59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47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42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38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66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r>
      <w:tr w:rsidR="005712D9" w:rsidTr="005F2089">
        <w:trPr>
          <w:trHeight w:val="312"/>
        </w:trPr>
        <w:tc>
          <w:tcPr>
            <w:tcW w:w="987" w:type="dxa"/>
            <w:gridSpan w:val="3"/>
            <w:vMerge/>
            <w:tcBorders>
              <w:top w:val="nil"/>
              <w:left w:val="single" w:sz="4" w:space="0" w:color="000000"/>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3616" w:type="dxa"/>
            <w:vMerge/>
            <w:tcBorders>
              <w:top w:val="nil"/>
              <w:left w:val="nil"/>
              <w:bottom w:val="single" w:sz="4" w:space="0" w:color="000000"/>
              <w:right w:val="single" w:sz="4" w:space="0" w:color="000000"/>
            </w:tcBorders>
            <w:shd w:val="clear" w:color="auto" w:fill="auto"/>
            <w:noWrap/>
            <w:vAlign w:val="center"/>
          </w:tcPr>
          <w:p w:rsidR="005712D9" w:rsidRDefault="005712D9">
            <w:pPr>
              <w:jc w:val="center"/>
              <w:rPr>
                <w:rFonts w:ascii="宋体" w:hAnsi="宋体" w:cs="宋体"/>
                <w:sz w:val="20"/>
                <w:szCs w:val="20"/>
              </w:rPr>
            </w:pPr>
          </w:p>
        </w:tc>
        <w:tc>
          <w:tcPr>
            <w:tcW w:w="1641"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59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47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42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38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66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r>
      <w:tr w:rsidR="005712D9" w:rsidTr="005F2089">
        <w:trPr>
          <w:trHeight w:val="300"/>
        </w:trPr>
        <w:tc>
          <w:tcPr>
            <w:tcW w:w="4603" w:type="dxa"/>
            <w:gridSpan w:val="4"/>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栏次</w:t>
            </w:r>
          </w:p>
        </w:tc>
        <w:tc>
          <w:tcPr>
            <w:tcW w:w="1641"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1590"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1470"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1425"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1380"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1665"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r>
      <w:tr w:rsidR="005712D9" w:rsidTr="005F2089">
        <w:trPr>
          <w:trHeight w:val="300"/>
        </w:trPr>
        <w:tc>
          <w:tcPr>
            <w:tcW w:w="4603" w:type="dxa"/>
            <w:gridSpan w:val="4"/>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合计</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21,995.14</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16,635.44</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5,359.70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201</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一般公共服务支出</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19,447.69</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14,302.85</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5,144.84</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20101</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人大事务</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62.40</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62.40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2010150</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事业运行</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62.40</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62.40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20114</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知识产权事务</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20.00</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2011411</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原产地地理标志管理</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20.00</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20138</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市场监督管理事务</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19,365.29</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14,240.45</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5,124.84</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2013801</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行政运行</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11,282.50</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11,282.50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2013802</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一般行政管理事务</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330.00</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330.00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2013803</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机关服务</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350.00</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350.00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2013804</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市场主体管理</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921.88</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921.88</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2013805</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市场秩序执法</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1,082.38</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7.95</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1,074.43</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2013810</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质量基础</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100.00</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2013812</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药品事务</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210.15</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210.15</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2013813</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医疗器械事务</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1.00</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2013814</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化妆品事务</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5.50</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5.50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lastRenderedPageBreak/>
              <w:t>2013815</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质量安全监管</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60.00</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2013816</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食品安全监管</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644.41</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644.41</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2013850</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事业运行</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2,861.26</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2,861.26</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2013899</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其他市场监督管理事务</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1,516.20</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88.73</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1,427.47</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208</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社会保障和就业支出</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1,182.06</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1,182.06</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20805</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行政事业单位养老支出</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927.54</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927.54</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2080501</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行政单位离退休</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3.41</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3.41</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2080505</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机关事业单位基本养老保险缴费支出</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917.19</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917.19</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2080506</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机关事业单位职业年金缴费支出</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6.26</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6.26</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2080599</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其他行政事业单位养老支出</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0.68</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0.68</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20808</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抚恤</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217.48</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217.48</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2080801</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死亡抚恤</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217.48</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217.48</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20899</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其他社会保障和就业支出</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37.04</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37.04</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2089999</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其他社会保障和就业支出</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37.04</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37.04</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210</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卫生健康支出</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462.60</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462.60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21011</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行政事业单位医疗</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462.60</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462.60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2101101</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行政单位医疗</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357.14</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357.14</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2101102</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事业单位医疗</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105.46</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105.46</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211</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节能环保支出</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214.86</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214.86</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21103</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污染防治</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214.86</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214.86</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2110301</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大气</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214.86</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214.86</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221</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住房保障支出</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687.93</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687.93</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22102</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住房改革支出</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687.93</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687.93</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5F2089">
        <w:trPr>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2210201</w:t>
            </w:r>
          </w:p>
        </w:tc>
        <w:tc>
          <w:tcPr>
            <w:tcW w:w="361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住房公积金</w:t>
            </w:r>
          </w:p>
        </w:tc>
        <w:tc>
          <w:tcPr>
            <w:tcW w:w="16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687.93</w:t>
            </w:r>
          </w:p>
        </w:tc>
        <w:tc>
          <w:tcPr>
            <w:tcW w:w="159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687.93</w:t>
            </w:r>
          </w:p>
        </w:tc>
        <w:tc>
          <w:tcPr>
            <w:tcW w:w="147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6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5F2089">
        <w:trPr>
          <w:trHeight w:val="300"/>
        </w:trPr>
        <w:tc>
          <w:tcPr>
            <w:tcW w:w="13774" w:type="dxa"/>
            <w:gridSpan w:val="10"/>
            <w:tcBorders>
              <w:top w:val="nil"/>
              <w:left w:val="nil"/>
              <w:bottom w:val="nil"/>
              <w:right w:val="nil"/>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注：本表反映部门本年度各项支出情况。</w:t>
            </w:r>
          </w:p>
        </w:tc>
      </w:tr>
    </w:tbl>
    <w:p w:rsidR="005712D9" w:rsidRDefault="005712D9">
      <w:pPr>
        <w:rPr>
          <w:rFonts w:ascii="仿宋_GB2312" w:eastAsia="仿宋_GB2312" w:hAnsi="仿宋_GB2312" w:cs="仿宋_GB2312"/>
          <w:sz w:val="32"/>
          <w:szCs w:val="32"/>
        </w:rPr>
        <w:sectPr w:rsidR="005712D9">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329"/>
        <w:gridCol w:w="329"/>
        <w:gridCol w:w="329"/>
        <w:gridCol w:w="4942"/>
        <w:gridCol w:w="2610"/>
        <w:gridCol w:w="2385"/>
        <w:gridCol w:w="2550"/>
        <w:gridCol w:w="259"/>
        <w:gridCol w:w="240"/>
      </w:tblGrid>
      <w:tr w:rsidR="005712D9">
        <w:trPr>
          <w:trHeight w:val="360"/>
        </w:trPr>
        <w:tc>
          <w:tcPr>
            <w:tcW w:w="13733" w:type="dxa"/>
            <w:gridSpan w:val="8"/>
            <w:tcBorders>
              <w:top w:val="nil"/>
              <w:left w:val="nil"/>
              <w:bottom w:val="nil"/>
              <w:right w:val="nil"/>
            </w:tcBorders>
            <w:noWrap/>
            <w:tcMar>
              <w:top w:w="15" w:type="dxa"/>
              <w:left w:w="15" w:type="dxa"/>
              <w:right w:w="15" w:type="dxa"/>
            </w:tcMar>
            <w:vAlign w:val="center"/>
          </w:tcPr>
          <w:tbl>
            <w:tblPr>
              <w:tblW w:w="13521" w:type="dxa"/>
              <w:tblInd w:w="93" w:type="dxa"/>
              <w:tblLayout w:type="fixed"/>
              <w:tblLook w:val="04A0" w:firstRow="1" w:lastRow="0" w:firstColumn="1" w:lastColumn="0" w:noHBand="0" w:noVBand="1"/>
            </w:tblPr>
            <w:tblGrid>
              <w:gridCol w:w="2718"/>
              <w:gridCol w:w="506"/>
              <w:gridCol w:w="1135"/>
              <w:gridCol w:w="3038"/>
              <w:gridCol w:w="506"/>
              <w:gridCol w:w="1355"/>
              <w:gridCol w:w="1230"/>
              <w:gridCol w:w="1424"/>
              <w:gridCol w:w="1609"/>
            </w:tblGrid>
            <w:tr w:rsidR="005712D9" w:rsidTr="00DA1C9C">
              <w:trPr>
                <w:trHeight w:val="375"/>
              </w:trPr>
              <w:tc>
                <w:tcPr>
                  <w:tcW w:w="13516" w:type="dxa"/>
                  <w:gridSpan w:val="9"/>
                  <w:tcBorders>
                    <w:top w:val="nil"/>
                    <w:left w:val="nil"/>
                    <w:bottom w:val="nil"/>
                    <w:right w:val="single" w:sz="4" w:space="0" w:color="808080"/>
                  </w:tcBorders>
                  <w:shd w:val="clear" w:color="auto" w:fill="auto"/>
                  <w:noWrap/>
                  <w:vAlign w:val="center"/>
                </w:tcPr>
                <w:p w:rsidR="005712D9" w:rsidRDefault="00590BB0">
                  <w:pPr>
                    <w:jc w:val="center"/>
                    <w:rPr>
                      <w:rFonts w:ascii="宋体" w:hAnsi="宋体" w:cs="宋体"/>
                      <w:sz w:val="18"/>
                      <w:szCs w:val="18"/>
                    </w:rPr>
                  </w:pPr>
                  <w:r>
                    <w:rPr>
                      <w:rFonts w:ascii="黑体" w:eastAsia="黑体" w:hAnsi="宋体" w:cs="黑体" w:hint="eastAsia"/>
                      <w:kern w:val="0"/>
                      <w:sz w:val="30"/>
                      <w:szCs w:val="30"/>
                      <w:lang w:bidi="ar"/>
                    </w:rPr>
                    <w:lastRenderedPageBreak/>
                    <w:t>财政拨款收入支出决算总表</w:t>
                  </w:r>
                </w:p>
              </w:tc>
            </w:tr>
            <w:tr w:rsidR="005712D9" w:rsidTr="00DA1C9C">
              <w:trPr>
                <w:trHeight w:val="300"/>
              </w:trPr>
              <w:tc>
                <w:tcPr>
                  <w:tcW w:w="2720" w:type="dxa"/>
                  <w:tcBorders>
                    <w:top w:val="nil"/>
                    <w:left w:val="nil"/>
                    <w:bottom w:val="nil"/>
                    <w:right w:val="nil"/>
                  </w:tcBorders>
                  <w:shd w:val="clear" w:color="auto" w:fill="auto"/>
                  <w:noWrap/>
                  <w:vAlign w:val="center"/>
                </w:tcPr>
                <w:p w:rsidR="005712D9" w:rsidRDefault="005712D9">
                  <w:pPr>
                    <w:jc w:val="left"/>
                    <w:rPr>
                      <w:rFonts w:ascii="Tahoma" w:eastAsia="Tahoma" w:hAnsi="Tahoma" w:cs="Tahoma"/>
                      <w:sz w:val="16"/>
                      <w:szCs w:val="16"/>
                    </w:rPr>
                  </w:pPr>
                </w:p>
              </w:tc>
              <w:tc>
                <w:tcPr>
                  <w:tcW w:w="506"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135"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3039"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506"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35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23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425"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605" w:type="dxa"/>
                  <w:tcBorders>
                    <w:top w:val="nil"/>
                    <w:left w:val="nil"/>
                    <w:bottom w:val="nil"/>
                    <w:right w:val="single" w:sz="4" w:space="0" w:color="808080"/>
                  </w:tcBorders>
                  <w:shd w:val="clear" w:color="auto" w:fill="auto"/>
                  <w:noWrap/>
                  <w:vAlign w:val="center"/>
                </w:tcPr>
                <w:p w:rsidR="005712D9" w:rsidRDefault="00590BB0">
                  <w:pPr>
                    <w:widowControl/>
                    <w:jc w:val="right"/>
                    <w:textAlignment w:val="center"/>
                    <w:rPr>
                      <w:rFonts w:ascii="宋体" w:hAnsi="宋体" w:cs="宋体"/>
                      <w:sz w:val="22"/>
                    </w:rPr>
                  </w:pPr>
                  <w:r>
                    <w:rPr>
                      <w:rFonts w:ascii="宋体" w:hAnsi="宋体" w:cs="宋体" w:hint="eastAsia"/>
                      <w:kern w:val="0"/>
                      <w:sz w:val="22"/>
                      <w:lang w:bidi="ar"/>
                    </w:rPr>
                    <w:t>公开</w:t>
                  </w:r>
                  <w:r>
                    <w:rPr>
                      <w:rFonts w:ascii="宋体" w:hAnsi="宋体" w:cs="宋体" w:hint="eastAsia"/>
                      <w:kern w:val="0"/>
                      <w:sz w:val="22"/>
                      <w:lang w:bidi="ar"/>
                    </w:rPr>
                    <w:t>04</w:t>
                  </w:r>
                  <w:r>
                    <w:rPr>
                      <w:rFonts w:ascii="宋体" w:hAnsi="宋体" w:cs="宋体" w:hint="eastAsia"/>
                      <w:kern w:val="0"/>
                      <w:sz w:val="22"/>
                      <w:lang w:bidi="ar"/>
                    </w:rPr>
                    <w:t>表</w:t>
                  </w:r>
                </w:p>
              </w:tc>
            </w:tr>
            <w:tr w:rsidR="005712D9" w:rsidTr="00DA1C9C">
              <w:trPr>
                <w:trHeight w:val="300"/>
              </w:trPr>
              <w:tc>
                <w:tcPr>
                  <w:tcW w:w="3226" w:type="dxa"/>
                  <w:gridSpan w:val="2"/>
                  <w:tcBorders>
                    <w:top w:val="nil"/>
                    <w:left w:val="nil"/>
                    <w:bottom w:val="single" w:sz="4" w:space="0" w:color="808080"/>
                    <w:right w:val="nil"/>
                  </w:tcBorders>
                  <w:shd w:val="clear" w:color="auto" w:fill="auto"/>
                  <w:noWrap/>
                  <w:vAlign w:val="center"/>
                </w:tcPr>
                <w:p w:rsidR="005712D9" w:rsidRDefault="00590BB0">
                  <w:pPr>
                    <w:jc w:val="left"/>
                    <w:rPr>
                      <w:rFonts w:ascii="宋体" w:hAnsi="宋体" w:cs="宋体"/>
                      <w:sz w:val="18"/>
                      <w:szCs w:val="18"/>
                    </w:rPr>
                  </w:pPr>
                  <w:r>
                    <w:rPr>
                      <w:rFonts w:ascii="宋体" w:hAnsi="宋体" w:cs="宋体" w:hint="eastAsia"/>
                      <w:kern w:val="0"/>
                      <w:sz w:val="22"/>
                      <w:lang w:bidi="ar"/>
                    </w:rPr>
                    <w:t>部门：信阳市市场监督管理局</w:t>
                  </w:r>
                </w:p>
              </w:tc>
              <w:tc>
                <w:tcPr>
                  <w:tcW w:w="1135"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3039" w:type="dxa"/>
                  <w:tcBorders>
                    <w:top w:val="nil"/>
                    <w:left w:val="nil"/>
                    <w:bottom w:val="single" w:sz="4" w:space="0" w:color="808080"/>
                    <w:right w:val="nil"/>
                  </w:tcBorders>
                  <w:shd w:val="clear" w:color="auto" w:fill="auto"/>
                  <w:noWrap/>
                  <w:vAlign w:val="center"/>
                </w:tcPr>
                <w:p w:rsidR="005712D9" w:rsidRDefault="00590BB0">
                  <w:pPr>
                    <w:jc w:val="left"/>
                    <w:rPr>
                      <w:rFonts w:ascii="宋体" w:hAnsi="宋体" w:cs="宋体"/>
                      <w:sz w:val="18"/>
                      <w:szCs w:val="18"/>
                    </w:rPr>
                  </w:pPr>
                  <w:r>
                    <w:rPr>
                      <w:rFonts w:ascii="宋体" w:hAnsi="宋体" w:cs="宋体" w:hint="eastAsia"/>
                      <w:sz w:val="24"/>
                      <w:szCs w:val="24"/>
                    </w:rPr>
                    <w:t>2021</w:t>
                  </w:r>
                  <w:r>
                    <w:rPr>
                      <w:rFonts w:ascii="宋体" w:hAnsi="宋体" w:cs="宋体" w:hint="eastAsia"/>
                      <w:sz w:val="24"/>
                      <w:szCs w:val="24"/>
                    </w:rPr>
                    <w:t>年度</w:t>
                  </w:r>
                </w:p>
              </w:tc>
              <w:tc>
                <w:tcPr>
                  <w:tcW w:w="506" w:type="dxa"/>
                  <w:tcBorders>
                    <w:top w:val="nil"/>
                    <w:left w:val="nil"/>
                    <w:bottom w:val="single" w:sz="4" w:space="0" w:color="808080"/>
                    <w:right w:val="nil"/>
                  </w:tcBorders>
                  <w:shd w:val="clear" w:color="auto" w:fill="auto"/>
                  <w:noWrap/>
                  <w:vAlign w:val="center"/>
                </w:tcPr>
                <w:p w:rsidR="005712D9" w:rsidRDefault="005712D9">
                  <w:pPr>
                    <w:widowControl/>
                    <w:jc w:val="center"/>
                    <w:textAlignment w:val="center"/>
                    <w:rPr>
                      <w:rFonts w:ascii="宋体" w:hAnsi="宋体" w:cs="宋体"/>
                      <w:sz w:val="22"/>
                    </w:rPr>
                  </w:pPr>
                </w:p>
              </w:tc>
              <w:tc>
                <w:tcPr>
                  <w:tcW w:w="1350"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1230"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3030" w:type="dxa"/>
                  <w:gridSpan w:val="2"/>
                  <w:tcBorders>
                    <w:top w:val="nil"/>
                    <w:left w:val="nil"/>
                    <w:bottom w:val="single" w:sz="4" w:space="0" w:color="808080"/>
                    <w:right w:val="single" w:sz="4" w:space="0" w:color="808080"/>
                  </w:tcBorders>
                  <w:shd w:val="clear" w:color="auto" w:fill="auto"/>
                  <w:noWrap/>
                  <w:vAlign w:val="center"/>
                </w:tcPr>
                <w:p w:rsidR="005712D9" w:rsidRDefault="00590BB0">
                  <w:pPr>
                    <w:widowControl/>
                    <w:jc w:val="right"/>
                    <w:textAlignment w:val="center"/>
                    <w:rPr>
                      <w:rFonts w:ascii="宋体" w:hAnsi="宋体" w:cs="宋体"/>
                      <w:sz w:val="22"/>
                    </w:rPr>
                  </w:pPr>
                  <w:r>
                    <w:rPr>
                      <w:rFonts w:ascii="宋体" w:hAnsi="宋体" w:cs="宋体" w:hint="eastAsia"/>
                      <w:kern w:val="0"/>
                      <w:sz w:val="22"/>
                      <w:lang w:bidi="ar"/>
                    </w:rPr>
                    <w:t>金额单位：万元</w:t>
                  </w:r>
                </w:p>
              </w:tc>
            </w:tr>
            <w:tr w:rsidR="005712D9" w:rsidTr="00DA1C9C">
              <w:trPr>
                <w:trHeight w:val="300"/>
              </w:trPr>
              <w:tc>
                <w:tcPr>
                  <w:tcW w:w="4361"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收</w:t>
                  </w:r>
                  <w:r>
                    <w:rPr>
                      <w:rFonts w:ascii="宋体" w:hAnsi="宋体" w:cs="宋体" w:hint="eastAsia"/>
                      <w:kern w:val="0"/>
                      <w:sz w:val="20"/>
                      <w:szCs w:val="20"/>
                      <w:lang w:bidi="ar"/>
                    </w:rPr>
                    <w:t xml:space="preserve">     </w:t>
                  </w:r>
                  <w:r>
                    <w:rPr>
                      <w:rFonts w:ascii="宋体" w:hAnsi="宋体" w:cs="宋体" w:hint="eastAsia"/>
                      <w:kern w:val="0"/>
                      <w:sz w:val="20"/>
                      <w:szCs w:val="20"/>
                      <w:lang w:bidi="ar"/>
                    </w:rPr>
                    <w:t>入</w:t>
                  </w:r>
                </w:p>
              </w:tc>
              <w:tc>
                <w:tcPr>
                  <w:tcW w:w="9160" w:type="dxa"/>
                  <w:gridSpan w:val="6"/>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支</w:t>
                  </w:r>
                  <w:r>
                    <w:rPr>
                      <w:rFonts w:ascii="宋体" w:hAnsi="宋体" w:cs="宋体" w:hint="eastAsia"/>
                      <w:kern w:val="0"/>
                      <w:sz w:val="20"/>
                      <w:szCs w:val="20"/>
                      <w:lang w:bidi="ar"/>
                    </w:rPr>
                    <w:t xml:space="preserve">     </w:t>
                  </w:r>
                  <w:r>
                    <w:rPr>
                      <w:rFonts w:ascii="宋体" w:hAnsi="宋体" w:cs="宋体" w:hint="eastAsia"/>
                      <w:kern w:val="0"/>
                      <w:sz w:val="20"/>
                      <w:szCs w:val="20"/>
                      <w:lang w:bidi="ar"/>
                    </w:rPr>
                    <w:t>出</w:t>
                  </w:r>
                </w:p>
              </w:tc>
            </w:tr>
            <w:tr w:rsidR="005712D9" w:rsidTr="00DA1C9C">
              <w:trPr>
                <w:trHeight w:val="312"/>
              </w:trPr>
              <w:tc>
                <w:tcPr>
                  <w:tcW w:w="2720" w:type="dxa"/>
                  <w:vMerge w:val="restart"/>
                  <w:tcBorders>
                    <w:top w:val="nil"/>
                    <w:left w:val="single" w:sz="4" w:space="0" w:color="000000"/>
                    <w:bottom w:val="single" w:sz="4" w:space="0" w:color="000000"/>
                    <w:right w:val="single" w:sz="4" w:space="0" w:color="000000"/>
                  </w:tcBorders>
                  <w:shd w:val="clear" w:color="auto" w:fill="auto"/>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项目</w:t>
                  </w:r>
                </w:p>
              </w:tc>
              <w:tc>
                <w:tcPr>
                  <w:tcW w:w="506"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行次</w:t>
                  </w:r>
                </w:p>
              </w:tc>
              <w:tc>
                <w:tcPr>
                  <w:tcW w:w="1135"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金额</w:t>
                  </w:r>
                </w:p>
              </w:tc>
              <w:tc>
                <w:tcPr>
                  <w:tcW w:w="3039" w:type="dxa"/>
                  <w:vMerge w:val="restart"/>
                  <w:tcBorders>
                    <w:top w:val="nil"/>
                    <w:left w:val="nil"/>
                    <w:bottom w:val="single" w:sz="4" w:space="0" w:color="000000"/>
                    <w:right w:val="single" w:sz="4" w:space="0" w:color="000000"/>
                  </w:tcBorders>
                  <w:shd w:val="clear" w:color="auto" w:fill="auto"/>
                  <w:vAlign w:val="bottom"/>
                </w:tcPr>
                <w:p w:rsidR="005712D9" w:rsidRDefault="00590BB0">
                  <w:pPr>
                    <w:widowControl/>
                    <w:textAlignment w:val="bottom"/>
                    <w:rPr>
                      <w:rFonts w:ascii="宋体" w:hAnsi="宋体" w:cs="宋体"/>
                      <w:sz w:val="20"/>
                      <w:szCs w:val="20"/>
                    </w:rPr>
                  </w:pPr>
                  <w:r>
                    <w:rPr>
                      <w:rFonts w:ascii="宋体" w:hAnsi="宋体" w:cs="宋体" w:hint="eastAsia"/>
                      <w:kern w:val="0"/>
                      <w:sz w:val="20"/>
                      <w:szCs w:val="20"/>
                      <w:lang w:bidi="ar"/>
                    </w:rPr>
                    <w:t>项目</w:t>
                  </w:r>
                </w:p>
              </w:tc>
              <w:tc>
                <w:tcPr>
                  <w:tcW w:w="506"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行次</w:t>
                  </w:r>
                </w:p>
              </w:tc>
              <w:tc>
                <w:tcPr>
                  <w:tcW w:w="1355" w:type="dxa"/>
                  <w:vMerge w:val="restart"/>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合计</w:t>
                  </w:r>
                </w:p>
              </w:tc>
              <w:tc>
                <w:tcPr>
                  <w:tcW w:w="123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一般公共预算财政拨款</w:t>
                  </w:r>
                </w:p>
              </w:tc>
              <w:tc>
                <w:tcPr>
                  <w:tcW w:w="142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政府性基金预算财政拨款</w:t>
                  </w:r>
                </w:p>
              </w:tc>
              <w:tc>
                <w:tcPr>
                  <w:tcW w:w="161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国有资本经营预算财政拨款</w:t>
                  </w:r>
                </w:p>
              </w:tc>
            </w:tr>
            <w:tr w:rsidR="005712D9" w:rsidTr="00DA1C9C">
              <w:trPr>
                <w:trHeight w:val="600"/>
              </w:trPr>
              <w:tc>
                <w:tcPr>
                  <w:tcW w:w="2720" w:type="dxa"/>
                  <w:vMerge/>
                  <w:tcBorders>
                    <w:top w:val="nil"/>
                    <w:left w:val="single" w:sz="4" w:space="0" w:color="000000"/>
                    <w:bottom w:val="single" w:sz="4" w:space="0" w:color="000000"/>
                    <w:right w:val="single" w:sz="4" w:space="0" w:color="000000"/>
                  </w:tcBorders>
                  <w:shd w:val="clear" w:color="auto" w:fill="auto"/>
                  <w:vAlign w:val="center"/>
                </w:tcPr>
                <w:p w:rsidR="005712D9" w:rsidRDefault="005712D9">
                  <w:pPr>
                    <w:rPr>
                      <w:rFonts w:ascii="宋体" w:hAnsi="宋体" w:cs="宋体"/>
                      <w:sz w:val="20"/>
                      <w:szCs w:val="20"/>
                    </w:rPr>
                  </w:pPr>
                </w:p>
              </w:tc>
              <w:tc>
                <w:tcPr>
                  <w:tcW w:w="506"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13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3039" w:type="dxa"/>
                  <w:vMerge/>
                  <w:tcBorders>
                    <w:top w:val="nil"/>
                    <w:left w:val="nil"/>
                    <w:bottom w:val="single" w:sz="4" w:space="0" w:color="000000"/>
                    <w:right w:val="single" w:sz="4" w:space="0" w:color="000000"/>
                  </w:tcBorders>
                  <w:shd w:val="clear" w:color="auto" w:fill="auto"/>
                  <w:vAlign w:val="bottom"/>
                </w:tcPr>
                <w:p w:rsidR="005712D9" w:rsidRDefault="005712D9">
                  <w:pPr>
                    <w:rPr>
                      <w:rFonts w:ascii="宋体" w:hAnsi="宋体" w:cs="宋体"/>
                      <w:sz w:val="20"/>
                      <w:szCs w:val="20"/>
                    </w:rPr>
                  </w:pPr>
                </w:p>
              </w:tc>
              <w:tc>
                <w:tcPr>
                  <w:tcW w:w="506"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355" w:type="dxa"/>
                  <w:vMerge/>
                  <w:tcBorders>
                    <w:top w:val="nil"/>
                    <w:left w:val="nil"/>
                    <w:bottom w:val="single" w:sz="4" w:space="0" w:color="000000"/>
                    <w:right w:val="single" w:sz="4" w:space="0" w:color="000000"/>
                  </w:tcBorders>
                  <w:shd w:val="clear" w:color="auto" w:fill="auto"/>
                  <w:noWrap/>
                  <w:vAlign w:val="center"/>
                </w:tcPr>
                <w:p w:rsidR="005712D9" w:rsidRDefault="005712D9">
                  <w:pPr>
                    <w:jc w:val="center"/>
                    <w:rPr>
                      <w:rFonts w:ascii="宋体" w:hAnsi="宋体" w:cs="宋体"/>
                      <w:sz w:val="20"/>
                      <w:szCs w:val="20"/>
                    </w:rPr>
                  </w:pPr>
                </w:p>
              </w:tc>
              <w:tc>
                <w:tcPr>
                  <w:tcW w:w="123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42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61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栏次</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712D9">
                  <w:pPr>
                    <w:jc w:val="center"/>
                    <w:rPr>
                      <w:rFonts w:ascii="宋体" w:hAnsi="宋体" w:cs="宋体"/>
                      <w:sz w:val="20"/>
                      <w:szCs w:val="20"/>
                    </w:rPr>
                  </w:pP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3039" w:type="dxa"/>
                  <w:tcBorders>
                    <w:top w:val="nil"/>
                    <w:left w:val="nil"/>
                    <w:bottom w:val="single" w:sz="4" w:space="0" w:color="000000"/>
                    <w:right w:val="single" w:sz="4" w:space="0" w:color="000000"/>
                  </w:tcBorders>
                  <w:shd w:val="clear" w:color="auto" w:fill="auto"/>
                  <w:noWrap/>
                  <w:vAlign w:val="bottom"/>
                </w:tcPr>
                <w:p w:rsidR="005712D9" w:rsidRDefault="00590BB0">
                  <w:pPr>
                    <w:widowControl/>
                    <w:textAlignment w:val="bottom"/>
                    <w:rPr>
                      <w:rFonts w:ascii="宋体" w:hAnsi="宋体" w:cs="宋体"/>
                      <w:sz w:val="20"/>
                      <w:szCs w:val="20"/>
                    </w:rPr>
                  </w:pPr>
                  <w:r>
                    <w:rPr>
                      <w:rFonts w:ascii="宋体" w:hAnsi="宋体" w:cs="宋体" w:hint="eastAsia"/>
                      <w:kern w:val="0"/>
                      <w:sz w:val="20"/>
                      <w:szCs w:val="20"/>
                      <w:lang w:bidi="ar"/>
                    </w:rPr>
                    <w:t>栏次</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712D9">
                  <w:pPr>
                    <w:jc w:val="center"/>
                    <w:rPr>
                      <w:rFonts w:ascii="宋体" w:hAnsi="宋体" w:cs="宋体"/>
                      <w:sz w:val="20"/>
                      <w:szCs w:val="20"/>
                    </w:rPr>
                  </w:pP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一、一般公共预算财政拨款</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20,390.18</w:t>
                  </w: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一、一般公共服务支出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33</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19,336.51</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19,336.51</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二、政府性基金预算财政拨款</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二、外交支出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34</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三、国有资本经营财政拨款</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三、国防支出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35</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四、公共安全支出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36</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五、教育支出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37</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六、科学技术支出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38</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7</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七、文化旅游体育与传媒支出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39</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八、社会保障和就业支出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40</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1,182.06</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1,182.06</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九、卫生健康支出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41</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462.60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462.60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十、节能环保支出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42</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214.86</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214.86</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11</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十一、城乡社区支出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43</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十二、农林水支出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44</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13</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十三、交通运输支出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45</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14</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十四、资源勘探工业信息等支出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46</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15</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十五、商业服务业等支出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47</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十六、金融支出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17</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十七、援助其他地区支出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49</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18</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十八、自然资源海洋气象等支出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50</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19</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十九、住房保障支出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51</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687.93</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687.93</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20</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二十、粮油物资储备支出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52</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21</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二十一、国有资本经营预算支出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53</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22</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二十二、灾害防治及应急管理支出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54</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23</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二十三、其他支出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55</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center"/>
                    <w:rPr>
                      <w:rFonts w:ascii="宋体" w:hAnsi="宋体" w:cs="宋体"/>
                      <w:b/>
                      <w:bCs/>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24</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二十四、债务还本支出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56</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25</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二十五、债务付息支出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57</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26</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二十六、抗疫特别国债安排的支出</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58</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本年收入合计</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27</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20,390.18</w:t>
                  </w: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本年支出合计</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59</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21,883.97</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21,883.97</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年初财政拨款结转和结余</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28</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1,560.65</w:t>
                  </w: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年末财政拨款结转和结余</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60</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66.87</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66.87</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一般公共预算财政拨款</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29</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1,560.65</w:t>
                  </w: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61</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政府性基金预算财政拨款</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30</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62</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国有资本经营预算财政拨款</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31</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63</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r>
            <w:tr w:rsidR="005712D9" w:rsidTr="00DA1C9C">
              <w:trPr>
                <w:trHeight w:val="300"/>
              </w:trPr>
              <w:tc>
                <w:tcPr>
                  <w:tcW w:w="272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b/>
                      <w:bCs/>
                      <w:sz w:val="20"/>
                      <w:szCs w:val="20"/>
                    </w:rPr>
                  </w:pPr>
                  <w:r>
                    <w:rPr>
                      <w:rFonts w:ascii="宋体" w:hAnsi="宋体" w:cs="宋体" w:hint="eastAsia"/>
                      <w:b/>
                      <w:bCs/>
                      <w:kern w:val="0"/>
                      <w:sz w:val="20"/>
                      <w:szCs w:val="20"/>
                      <w:lang w:bidi="ar"/>
                    </w:rPr>
                    <w:t>总计</w:t>
                  </w:r>
                </w:p>
              </w:tc>
              <w:tc>
                <w:tcPr>
                  <w:tcW w:w="506" w:type="dxa"/>
                  <w:tcBorders>
                    <w:top w:val="nil"/>
                    <w:left w:val="nil"/>
                    <w:bottom w:val="single" w:sz="12"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32</w:t>
                  </w:r>
                </w:p>
              </w:tc>
              <w:tc>
                <w:tcPr>
                  <w:tcW w:w="113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21,950.83</w:t>
                  </w:r>
                </w:p>
              </w:tc>
              <w:tc>
                <w:tcPr>
                  <w:tcW w:w="3039" w:type="dxa"/>
                  <w:tcBorders>
                    <w:top w:val="nil"/>
                    <w:left w:val="nil"/>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b/>
                      <w:bCs/>
                      <w:sz w:val="20"/>
                      <w:szCs w:val="20"/>
                    </w:rPr>
                  </w:pPr>
                  <w:r>
                    <w:rPr>
                      <w:rFonts w:ascii="宋体" w:hAnsi="宋体" w:cs="宋体" w:hint="eastAsia"/>
                      <w:b/>
                      <w:bCs/>
                      <w:kern w:val="0"/>
                      <w:sz w:val="20"/>
                      <w:szCs w:val="20"/>
                      <w:lang w:bidi="ar"/>
                    </w:rPr>
                    <w:t>总计</w:t>
                  </w:r>
                </w:p>
              </w:tc>
              <w:tc>
                <w:tcPr>
                  <w:tcW w:w="506"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64</w:t>
                  </w:r>
                </w:p>
              </w:tc>
              <w:tc>
                <w:tcPr>
                  <w:tcW w:w="1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21,950.83</w:t>
                  </w:r>
                </w:p>
              </w:tc>
              <w:tc>
                <w:tcPr>
                  <w:tcW w:w="12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21,950.83</w:t>
                  </w:r>
                </w:p>
              </w:tc>
              <w:tc>
                <w:tcPr>
                  <w:tcW w:w="14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DA1C9C">
              <w:trPr>
                <w:trHeight w:val="300"/>
              </w:trPr>
              <w:tc>
                <w:tcPr>
                  <w:tcW w:w="11906" w:type="dxa"/>
                  <w:gridSpan w:val="8"/>
                  <w:tcBorders>
                    <w:top w:val="nil"/>
                    <w:left w:val="nil"/>
                    <w:bottom w:val="nil"/>
                    <w:right w:val="nil"/>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注：本表反映部门本年度一般公共预算财政拨款、政府性基金预算财政拨款和国有资本经营预算财政拨款的总收支和年末结转结余情况。</w:t>
                  </w:r>
                </w:p>
              </w:tc>
              <w:tc>
                <w:tcPr>
                  <w:tcW w:w="1610" w:type="dxa"/>
                  <w:tcBorders>
                    <w:top w:val="nil"/>
                    <w:left w:val="nil"/>
                    <w:bottom w:val="nil"/>
                    <w:right w:val="nil"/>
                  </w:tcBorders>
                  <w:shd w:val="clear" w:color="auto" w:fill="auto"/>
                  <w:noWrap/>
                  <w:vAlign w:val="center"/>
                </w:tcPr>
                <w:p w:rsidR="005712D9" w:rsidRDefault="005712D9">
                  <w:pPr>
                    <w:jc w:val="left"/>
                    <w:rPr>
                      <w:rFonts w:ascii="宋体" w:hAnsi="宋体" w:cs="宋体"/>
                      <w:sz w:val="20"/>
                      <w:szCs w:val="20"/>
                    </w:rPr>
                  </w:pPr>
                </w:p>
              </w:tc>
            </w:tr>
            <w:tr w:rsidR="005712D9" w:rsidTr="00DA1C9C">
              <w:trPr>
                <w:trHeight w:val="300"/>
              </w:trPr>
              <w:tc>
                <w:tcPr>
                  <w:tcW w:w="11906" w:type="dxa"/>
                  <w:gridSpan w:val="8"/>
                  <w:tcBorders>
                    <w:top w:val="nil"/>
                    <w:left w:val="nil"/>
                    <w:bottom w:val="nil"/>
                    <w:right w:val="nil"/>
                  </w:tcBorders>
                  <w:shd w:val="clear" w:color="auto" w:fill="auto"/>
                  <w:noWrap/>
                  <w:vAlign w:val="center"/>
                </w:tcPr>
                <w:p w:rsidR="005712D9" w:rsidRDefault="005712D9">
                  <w:pPr>
                    <w:widowControl/>
                    <w:jc w:val="left"/>
                    <w:textAlignment w:val="center"/>
                    <w:rPr>
                      <w:rFonts w:ascii="宋体" w:hAnsi="宋体" w:cs="宋体"/>
                      <w:kern w:val="0"/>
                      <w:sz w:val="20"/>
                      <w:szCs w:val="20"/>
                      <w:lang w:bidi="ar"/>
                    </w:rPr>
                  </w:pPr>
                </w:p>
                <w:p w:rsidR="005712D9" w:rsidRDefault="005712D9">
                  <w:pPr>
                    <w:widowControl/>
                    <w:jc w:val="left"/>
                    <w:textAlignment w:val="center"/>
                    <w:rPr>
                      <w:rFonts w:ascii="宋体" w:hAnsi="宋体" w:cs="宋体"/>
                      <w:kern w:val="0"/>
                      <w:sz w:val="20"/>
                      <w:szCs w:val="20"/>
                      <w:lang w:bidi="ar"/>
                    </w:rPr>
                  </w:pPr>
                </w:p>
                <w:p w:rsidR="005712D9" w:rsidRDefault="005712D9">
                  <w:pPr>
                    <w:widowControl/>
                    <w:jc w:val="left"/>
                    <w:textAlignment w:val="center"/>
                    <w:rPr>
                      <w:rFonts w:ascii="宋体" w:hAnsi="宋体" w:cs="宋体"/>
                      <w:kern w:val="0"/>
                      <w:sz w:val="20"/>
                      <w:szCs w:val="20"/>
                      <w:lang w:bidi="ar"/>
                    </w:rPr>
                  </w:pPr>
                </w:p>
                <w:p w:rsidR="005712D9" w:rsidRDefault="005712D9">
                  <w:pPr>
                    <w:widowControl/>
                    <w:jc w:val="left"/>
                    <w:textAlignment w:val="center"/>
                    <w:rPr>
                      <w:rFonts w:ascii="宋体" w:hAnsi="宋体" w:cs="宋体"/>
                      <w:kern w:val="0"/>
                      <w:sz w:val="20"/>
                      <w:szCs w:val="20"/>
                      <w:lang w:bidi="ar"/>
                    </w:rPr>
                  </w:pPr>
                </w:p>
              </w:tc>
              <w:tc>
                <w:tcPr>
                  <w:tcW w:w="1610" w:type="dxa"/>
                  <w:tcBorders>
                    <w:top w:val="nil"/>
                    <w:left w:val="nil"/>
                    <w:bottom w:val="nil"/>
                    <w:right w:val="nil"/>
                  </w:tcBorders>
                  <w:shd w:val="clear" w:color="auto" w:fill="auto"/>
                  <w:noWrap/>
                  <w:vAlign w:val="center"/>
                </w:tcPr>
                <w:p w:rsidR="005712D9" w:rsidRDefault="005712D9">
                  <w:pPr>
                    <w:jc w:val="left"/>
                    <w:rPr>
                      <w:rFonts w:ascii="宋体" w:hAnsi="宋体" w:cs="宋体"/>
                      <w:sz w:val="20"/>
                      <w:szCs w:val="20"/>
                    </w:rPr>
                  </w:pPr>
                </w:p>
              </w:tc>
            </w:tr>
          </w:tbl>
          <w:p w:rsidR="005712D9" w:rsidRDefault="005712D9">
            <w:pPr>
              <w:widowControl/>
              <w:textAlignment w:val="center"/>
              <w:rPr>
                <w:rFonts w:ascii="华文中宋" w:eastAsia="华文中宋" w:hAnsi="华文中宋" w:cs="华文中宋"/>
                <w:sz w:val="32"/>
                <w:szCs w:val="32"/>
              </w:rPr>
            </w:pPr>
          </w:p>
        </w:tc>
        <w:tc>
          <w:tcPr>
            <w:tcW w:w="240" w:type="dxa"/>
            <w:tcBorders>
              <w:top w:val="nil"/>
              <w:left w:val="nil"/>
              <w:bottom w:val="nil"/>
              <w:right w:val="nil"/>
            </w:tcBorders>
          </w:tcPr>
          <w:p w:rsidR="005712D9" w:rsidRDefault="005712D9">
            <w:pPr>
              <w:widowControl/>
              <w:jc w:val="center"/>
              <w:textAlignment w:val="center"/>
              <w:rPr>
                <w:rFonts w:ascii="华文中宋" w:eastAsia="华文中宋" w:hAnsi="华文中宋" w:cs="华文中宋"/>
                <w:kern w:val="0"/>
                <w:sz w:val="32"/>
                <w:szCs w:val="32"/>
                <w:lang w:bidi="ar"/>
              </w:rPr>
            </w:pPr>
          </w:p>
        </w:tc>
      </w:tr>
      <w:tr w:rsidR="005712D9" w:rsidTr="00233621">
        <w:tblPrEx>
          <w:tblCellMar>
            <w:left w:w="108" w:type="dxa"/>
            <w:right w:w="108" w:type="dxa"/>
          </w:tblCellMar>
        </w:tblPrEx>
        <w:trPr>
          <w:gridAfter w:val="2"/>
          <w:trHeight w:val="375"/>
        </w:trPr>
        <w:tc>
          <w:tcPr>
            <w:tcW w:w="13474" w:type="dxa"/>
            <w:gridSpan w:val="7"/>
            <w:tcBorders>
              <w:top w:val="nil"/>
              <w:left w:val="nil"/>
              <w:bottom w:val="nil"/>
              <w:right w:val="single" w:sz="4" w:space="0" w:color="808080"/>
            </w:tcBorders>
            <w:shd w:val="clear" w:color="auto" w:fill="auto"/>
            <w:noWrap/>
            <w:vAlign w:val="center"/>
          </w:tcPr>
          <w:p w:rsidR="005712D9" w:rsidRDefault="00590BB0">
            <w:pPr>
              <w:jc w:val="center"/>
              <w:rPr>
                <w:rFonts w:ascii="宋体" w:hAnsi="宋体" w:cs="宋体"/>
                <w:sz w:val="18"/>
                <w:szCs w:val="18"/>
              </w:rPr>
            </w:pPr>
            <w:r>
              <w:rPr>
                <w:rFonts w:ascii="黑体" w:eastAsia="黑体" w:hAnsi="宋体" w:cs="黑体" w:hint="eastAsia"/>
                <w:kern w:val="0"/>
                <w:sz w:val="30"/>
                <w:szCs w:val="30"/>
                <w:lang w:bidi="ar"/>
              </w:rPr>
              <w:lastRenderedPageBreak/>
              <w:t>一般公共预算财政拨款支出决算表</w:t>
            </w:r>
          </w:p>
        </w:tc>
      </w:tr>
      <w:tr w:rsidR="005712D9" w:rsidTr="00233621">
        <w:tblPrEx>
          <w:tblCellMar>
            <w:left w:w="108" w:type="dxa"/>
            <w:right w:w="108" w:type="dxa"/>
          </w:tblCellMar>
        </w:tblPrEx>
        <w:trPr>
          <w:gridAfter w:val="2"/>
          <w:trHeight w:val="300"/>
        </w:trPr>
        <w:tc>
          <w:tcPr>
            <w:tcW w:w="329" w:type="dxa"/>
            <w:tcBorders>
              <w:top w:val="nil"/>
              <w:left w:val="nil"/>
              <w:bottom w:val="nil"/>
              <w:right w:val="nil"/>
            </w:tcBorders>
            <w:shd w:val="clear" w:color="auto" w:fill="auto"/>
            <w:noWrap/>
            <w:vAlign w:val="center"/>
          </w:tcPr>
          <w:p w:rsidR="005712D9" w:rsidRDefault="005712D9">
            <w:pPr>
              <w:jc w:val="left"/>
              <w:rPr>
                <w:rFonts w:ascii="Tahoma" w:eastAsia="Tahoma" w:hAnsi="Tahoma" w:cs="Tahoma"/>
                <w:sz w:val="16"/>
                <w:szCs w:val="16"/>
              </w:rPr>
            </w:pPr>
          </w:p>
        </w:tc>
        <w:tc>
          <w:tcPr>
            <w:tcW w:w="329"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329"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4942"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2610" w:type="dxa"/>
            <w:tcBorders>
              <w:top w:val="nil"/>
              <w:left w:val="nil"/>
              <w:bottom w:val="nil"/>
              <w:right w:val="nil"/>
            </w:tcBorders>
            <w:shd w:val="clear" w:color="auto" w:fill="auto"/>
            <w:noWrap/>
            <w:vAlign w:val="center"/>
          </w:tcPr>
          <w:p w:rsidR="005712D9" w:rsidRDefault="00590BB0">
            <w:pPr>
              <w:jc w:val="left"/>
              <w:rPr>
                <w:rFonts w:ascii="宋体" w:hAnsi="宋体" w:cs="宋体"/>
                <w:sz w:val="18"/>
                <w:szCs w:val="18"/>
              </w:rPr>
            </w:pPr>
            <w:r>
              <w:rPr>
                <w:rFonts w:ascii="宋体" w:hAnsi="宋体" w:cs="宋体" w:hint="eastAsia"/>
                <w:sz w:val="24"/>
                <w:szCs w:val="24"/>
              </w:rPr>
              <w:t>2021</w:t>
            </w:r>
            <w:r>
              <w:rPr>
                <w:rFonts w:ascii="宋体" w:hAnsi="宋体" w:cs="宋体" w:hint="eastAsia"/>
                <w:sz w:val="24"/>
                <w:szCs w:val="24"/>
              </w:rPr>
              <w:t>年度</w:t>
            </w:r>
          </w:p>
        </w:tc>
        <w:tc>
          <w:tcPr>
            <w:tcW w:w="2385"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2550" w:type="dxa"/>
            <w:tcBorders>
              <w:top w:val="nil"/>
              <w:left w:val="nil"/>
              <w:bottom w:val="nil"/>
              <w:right w:val="single" w:sz="4" w:space="0" w:color="808080"/>
            </w:tcBorders>
            <w:shd w:val="clear" w:color="auto" w:fill="auto"/>
            <w:noWrap/>
            <w:vAlign w:val="center"/>
          </w:tcPr>
          <w:p w:rsidR="005712D9" w:rsidRDefault="00590BB0">
            <w:pPr>
              <w:widowControl/>
              <w:jc w:val="right"/>
              <w:textAlignment w:val="center"/>
              <w:rPr>
                <w:rFonts w:ascii="宋体" w:hAnsi="宋体" w:cs="宋体"/>
                <w:sz w:val="22"/>
              </w:rPr>
            </w:pPr>
            <w:r>
              <w:rPr>
                <w:rFonts w:ascii="宋体" w:hAnsi="宋体" w:cs="宋体" w:hint="eastAsia"/>
                <w:kern w:val="0"/>
                <w:sz w:val="22"/>
                <w:lang w:bidi="ar"/>
              </w:rPr>
              <w:t>公开</w:t>
            </w:r>
            <w:r>
              <w:rPr>
                <w:rFonts w:ascii="宋体" w:hAnsi="宋体" w:cs="宋体" w:hint="eastAsia"/>
                <w:kern w:val="0"/>
                <w:sz w:val="22"/>
                <w:lang w:bidi="ar"/>
              </w:rPr>
              <w:t>05</w:t>
            </w:r>
            <w:r>
              <w:rPr>
                <w:rFonts w:ascii="宋体" w:hAnsi="宋体" w:cs="宋体" w:hint="eastAsia"/>
                <w:kern w:val="0"/>
                <w:sz w:val="22"/>
                <w:lang w:bidi="ar"/>
              </w:rPr>
              <w:t>表</w:t>
            </w:r>
          </w:p>
        </w:tc>
      </w:tr>
      <w:tr w:rsidR="005712D9" w:rsidTr="00233621">
        <w:tblPrEx>
          <w:tblCellMar>
            <w:left w:w="108" w:type="dxa"/>
            <w:right w:w="108" w:type="dxa"/>
          </w:tblCellMar>
        </w:tblPrEx>
        <w:trPr>
          <w:gridAfter w:val="2"/>
          <w:trHeight w:val="300"/>
        </w:trPr>
        <w:tc>
          <w:tcPr>
            <w:tcW w:w="8539" w:type="dxa"/>
            <w:gridSpan w:val="5"/>
            <w:tcBorders>
              <w:top w:val="nil"/>
              <w:left w:val="nil"/>
              <w:bottom w:val="single" w:sz="4" w:space="0" w:color="808080"/>
              <w:right w:val="nil"/>
            </w:tcBorders>
            <w:shd w:val="clear" w:color="auto" w:fill="auto"/>
            <w:noWrap/>
            <w:vAlign w:val="center"/>
          </w:tcPr>
          <w:p w:rsidR="005712D9" w:rsidRDefault="00590BB0">
            <w:pPr>
              <w:jc w:val="left"/>
              <w:rPr>
                <w:rFonts w:ascii="宋体" w:hAnsi="宋体" w:cs="宋体"/>
                <w:sz w:val="18"/>
                <w:szCs w:val="18"/>
              </w:rPr>
            </w:pPr>
            <w:r>
              <w:rPr>
                <w:rFonts w:ascii="宋体" w:hAnsi="宋体" w:cs="宋体" w:hint="eastAsia"/>
                <w:kern w:val="0"/>
                <w:sz w:val="22"/>
                <w:lang w:bidi="ar"/>
              </w:rPr>
              <w:t>部门：信阳市市场监督管理局</w:t>
            </w:r>
          </w:p>
        </w:tc>
        <w:tc>
          <w:tcPr>
            <w:tcW w:w="2385"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2550" w:type="dxa"/>
            <w:tcBorders>
              <w:top w:val="nil"/>
              <w:left w:val="nil"/>
              <w:bottom w:val="single" w:sz="4" w:space="0" w:color="808080"/>
              <w:right w:val="single" w:sz="4" w:space="0" w:color="808080"/>
            </w:tcBorders>
            <w:shd w:val="clear" w:color="auto" w:fill="auto"/>
            <w:noWrap/>
            <w:vAlign w:val="center"/>
          </w:tcPr>
          <w:p w:rsidR="005712D9" w:rsidRDefault="00590BB0">
            <w:pPr>
              <w:widowControl/>
              <w:jc w:val="right"/>
              <w:textAlignment w:val="center"/>
              <w:rPr>
                <w:rFonts w:ascii="宋体" w:hAnsi="宋体" w:cs="宋体"/>
                <w:sz w:val="22"/>
              </w:rPr>
            </w:pPr>
            <w:r>
              <w:rPr>
                <w:rFonts w:ascii="宋体" w:hAnsi="宋体" w:cs="宋体" w:hint="eastAsia"/>
                <w:kern w:val="0"/>
                <w:sz w:val="22"/>
                <w:lang w:bidi="ar"/>
              </w:rPr>
              <w:t>金额单位：万元</w:t>
            </w:r>
          </w:p>
        </w:tc>
      </w:tr>
      <w:tr w:rsidR="005712D9" w:rsidTr="00233621">
        <w:tblPrEx>
          <w:tblCellMar>
            <w:left w:w="108" w:type="dxa"/>
            <w:right w:w="108" w:type="dxa"/>
          </w:tblCellMar>
        </w:tblPrEx>
        <w:trPr>
          <w:gridAfter w:val="2"/>
          <w:trHeight w:val="300"/>
        </w:trPr>
        <w:tc>
          <w:tcPr>
            <w:tcW w:w="5929" w:type="dxa"/>
            <w:gridSpan w:val="4"/>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项目</w:t>
            </w:r>
          </w:p>
        </w:tc>
        <w:tc>
          <w:tcPr>
            <w:tcW w:w="7545" w:type="dxa"/>
            <w:gridSpan w:val="3"/>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本年支出</w:t>
            </w:r>
          </w:p>
        </w:tc>
      </w:tr>
      <w:tr w:rsidR="005712D9" w:rsidTr="00233621">
        <w:tblPrEx>
          <w:tblCellMar>
            <w:left w:w="108" w:type="dxa"/>
            <w:right w:w="108" w:type="dxa"/>
          </w:tblCellMar>
        </w:tblPrEx>
        <w:trPr>
          <w:gridAfter w:val="2"/>
          <w:trHeight w:val="312"/>
        </w:trPr>
        <w:tc>
          <w:tcPr>
            <w:tcW w:w="987"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功能分类科目编码</w:t>
            </w:r>
          </w:p>
        </w:tc>
        <w:tc>
          <w:tcPr>
            <w:tcW w:w="4942" w:type="dxa"/>
            <w:vMerge w:val="restart"/>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科目名称</w:t>
            </w:r>
          </w:p>
        </w:tc>
        <w:tc>
          <w:tcPr>
            <w:tcW w:w="261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小计</w:t>
            </w:r>
          </w:p>
        </w:tc>
        <w:tc>
          <w:tcPr>
            <w:tcW w:w="2385"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基本支出</w:t>
            </w:r>
          </w:p>
        </w:tc>
        <w:tc>
          <w:tcPr>
            <w:tcW w:w="255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项目支出</w:t>
            </w:r>
          </w:p>
        </w:tc>
      </w:tr>
      <w:tr w:rsidR="005712D9" w:rsidTr="00233621">
        <w:tblPrEx>
          <w:tblCellMar>
            <w:left w:w="108" w:type="dxa"/>
            <w:right w:w="108" w:type="dxa"/>
          </w:tblCellMar>
        </w:tblPrEx>
        <w:trPr>
          <w:gridAfter w:val="2"/>
          <w:trHeight w:val="312"/>
        </w:trPr>
        <w:tc>
          <w:tcPr>
            <w:tcW w:w="987" w:type="dxa"/>
            <w:gridSpan w:val="3"/>
            <w:vMerge/>
            <w:tcBorders>
              <w:top w:val="nil"/>
              <w:left w:val="single" w:sz="4" w:space="0" w:color="000000"/>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4942" w:type="dxa"/>
            <w:vMerge/>
            <w:tcBorders>
              <w:top w:val="nil"/>
              <w:left w:val="nil"/>
              <w:bottom w:val="single" w:sz="4" w:space="0" w:color="000000"/>
              <w:right w:val="single" w:sz="4" w:space="0" w:color="000000"/>
            </w:tcBorders>
            <w:shd w:val="clear" w:color="auto" w:fill="auto"/>
            <w:noWrap/>
            <w:vAlign w:val="center"/>
          </w:tcPr>
          <w:p w:rsidR="005712D9" w:rsidRDefault="005712D9">
            <w:pPr>
              <w:jc w:val="center"/>
              <w:rPr>
                <w:rFonts w:ascii="宋体" w:hAnsi="宋体" w:cs="宋体"/>
                <w:sz w:val="20"/>
                <w:szCs w:val="20"/>
              </w:rPr>
            </w:pPr>
          </w:p>
        </w:tc>
        <w:tc>
          <w:tcPr>
            <w:tcW w:w="261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238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255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r>
      <w:tr w:rsidR="005712D9" w:rsidTr="00233621">
        <w:tblPrEx>
          <w:tblCellMar>
            <w:left w:w="108" w:type="dxa"/>
            <w:right w:w="108" w:type="dxa"/>
          </w:tblCellMar>
        </w:tblPrEx>
        <w:trPr>
          <w:gridAfter w:val="2"/>
          <w:trHeight w:val="312"/>
        </w:trPr>
        <w:tc>
          <w:tcPr>
            <w:tcW w:w="987" w:type="dxa"/>
            <w:gridSpan w:val="3"/>
            <w:vMerge/>
            <w:tcBorders>
              <w:top w:val="nil"/>
              <w:left w:val="single" w:sz="4" w:space="0" w:color="000000"/>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4942" w:type="dxa"/>
            <w:vMerge/>
            <w:tcBorders>
              <w:top w:val="nil"/>
              <w:left w:val="nil"/>
              <w:bottom w:val="single" w:sz="4" w:space="0" w:color="000000"/>
              <w:right w:val="single" w:sz="4" w:space="0" w:color="000000"/>
            </w:tcBorders>
            <w:shd w:val="clear" w:color="auto" w:fill="auto"/>
            <w:noWrap/>
            <w:vAlign w:val="center"/>
          </w:tcPr>
          <w:p w:rsidR="005712D9" w:rsidRDefault="005712D9">
            <w:pPr>
              <w:jc w:val="center"/>
              <w:rPr>
                <w:rFonts w:ascii="宋体" w:hAnsi="宋体" w:cs="宋体"/>
                <w:sz w:val="20"/>
                <w:szCs w:val="20"/>
              </w:rPr>
            </w:pPr>
          </w:p>
        </w:tc>
        <w:tc>
          <w:tcPr>
            <w:tcW w:w="261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238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255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r>
      <w:tr w:rsidR="005712D9" w:rsidTr="00233621">
        <w:tblPrEx>
          <w:tblCellMar>
            <w:left w:w="108" w:type="dxa"/>
            <w:right w:w="108" w:type="dxa"/>
          </w:tblCellMar>
        </w:tblPrEx>
        <w:trPr>
          <w:gridAfter w:val="2"/>
          <w:trHeight w:val="300"/>
        </w:trPr>
        <w:tc>
          <w:tcPr>
            <w:tcW w:w="5929" w:type="dxa"/>
            <w:gridSpan w:val="4"/>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栏次</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r>
      <w:tr w:rsidR="005712D9" w:rsidTr="00233621">
        <w:tblPrEx>
          <w:tblCellMar>
            <w:left w:w="108" w:type="dxa"/>
            <w:right w:w="108" w:type="dxa"/>
          </w:tblCellMar>
        </w:tblPrEx>
        <w:trPr>
          <w:gridAfter w:val="2"/>
          <w:trHeight w:val="300"/>
        </w:trPr>
        <w:tc>
          <w:tcPr>
            <w:tcW w:w="5929" w:type="dxa"/>
            <w:gridSpan w:val="4"/>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合计</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21,883.97</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16,545.27</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5,338.70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201</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一般公共服务支出</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19,336.51</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14,212.68</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5,123.84</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20101</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人大事务</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62.40</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62.40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2010150</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事业运行</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62.40</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62.40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20114</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知识产权事务</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20.00</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2011411</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原产地地理标志管理</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20.00</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20138</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市场监督管理事务</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19,254.11</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14,150.28</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5,103.84</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2013801</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行政运行</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11,225.15</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11,225.15</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2013802</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一般行政管理事务</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330.00</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330.00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2013803</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机关服务</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350.00</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350.00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2013804</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市场主体管理</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921.88</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921.88</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2013805</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市场秩序执法</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1,082.38</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7.95</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1,074.43</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2013810</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质量基础</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100.00</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2013812</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药品事务</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210.15</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210.15</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2013813</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医疗器械事务</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1.00</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2013814</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化妆品事务</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5.50</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5.50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lastRenderedPageBreak/>
              <w:t>2013815</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质量安全监管</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60.00</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2013816</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食品安全监管</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644.41</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644.41</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2013850</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事业运行</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2,859.92</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2,859.92</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2013899</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其他市场监督管理事务</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1,463.73</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57.25</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1,406.47</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208</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社会保障和就业支出</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1,182.06</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1,182.06</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20805</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行政事业单位养老支出</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927.54</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927.54</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2080501</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行政单位离退休</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3.41</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3.41</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2080505</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机关事业单位基本养老保险缴费支出</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917.19</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917.19</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2080506</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机关事业单位职业年金缴费支出</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6.26</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6.26</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2080599</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其他行政事业单位养老支出</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0.68</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0.68</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20808</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抚恤</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217.48</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217.48</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2080801</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死亡抚恤</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217.48</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217.48</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20899</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其他社会保障和就业支出</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37.04</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37.04</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2089999</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其他社会保障和就业支出</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37.04</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37.04</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210</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卫生健康支出</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462.60</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462.60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21011</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行政事业单位医疗</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462.60</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462.60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2101101</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行政单位医疗</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357.14</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357.14</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2101102</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事业单位医疗</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105.46</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105.46</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211</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节能环保支出</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214.86</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214.86</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21103</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污染防治</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214.86</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214.86</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2110301</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大气</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214.86</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214.86</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221</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住房保障支出</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687.93</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687.93</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22102</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b/>
                <w:bCs/>
                <w:sz w:val="20"/>
                <w:szCs w:val="20"/>
              </w:rPr>
            </w:pPr>
            <w:r>
              <w:rPr>
                <w:rFonts w:ascii="宋体" w:hAnsi="宋体" w:cs="宋体" w:hint="eastAsia"/>
                <w:b/>
                <w:bCs/>
                <w:kern w:val="0"/>
                <w:sz w:val="20"/>
                <w:szCs w:val="20"/>
                <w:lang w:bidi="ar"/>
              </w:rPr>
              <w:t>住房改革支出</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687.93</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687.93</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233621">
        <w:tblPrEx>
          <w:tblCellMar>
            <w:left w:w="108" w:type="dxa"/>
            <w:right w:w="108" w:type="dxa"/>
          </w:tblCellMar>
        </w:tblPrEx>
        <w:trPr>
          <w:gridAfter w:val="2"/>
          <w:trHeight w:val="300"/>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2210201</w:t>
            </w:r>
          </w:p>
        </w:tc>
        <w:tc>
          <w:tcPr>
            <w:tcW w:w="4942"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住房公积金</w:t>
            </w:r>
          </w:p>
        </w:tc>
        <w:tc>
          <w:tcPr>
            <w:tcW w:w="26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687.93</w:t>
            </w:r>
          </w:p>
        </w:tc>
        <w:tc>
          <w:tcPr>
            <w:tcW w:w="238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687.93</w:t>
            </w:r>
          </w:p>
        </w:tc>
        <w:tc>
          <w:tcPr>
            <w:tcW w:w="25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blPrEx>
          <w:tblCellMar>
            <w:left w:w="108" w:type="dxa"/>
            <w:right w:w="108" w:type="dxa"/>
          </w:tblCellMar>
        </w:tblPrEx>
        <w:trPr>
          <w:gridAfter w:val="2"/>
          <w:trHeight w:val="300"/>
        </w:trPr>
        <w:tc>
          <w:tcPr>
            <w:tcW w:w="13474" w:type="dxa"/>
            <w:gridSpan w:val="7"/>
            <w:tcBorders>
              <w:top w:val="nil"/>
              <w:left w:val="nil"/>
              <w:bottom w:val="nil"/>
              <w:right w:val="nil"/>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注：本表反映部门本年度一般公共预算财政拨款支出情况。</w:t>
            </w:r>
          </w:p>
        </w:tc>
      </w:tr>
    </w:tbl>
    <w:p w:rsidR="005712D9" w:rsidRDefault="005712D9">
      <w:pPr>
        <w:rPr>
          <w:rFonts w:ascii="仿宋_GB2312" w:eastAsia="仿宋_GB2312" w:hAnsi="仿宋_GB2312" w:cs="仿宋_GB2312"/>
          <w:sz w:val="32"/>
          <w:szCs w:val="32"/>
        </w:rPr>
        <w:sectPr w:rsidR="005712D9">
          <w:pgSz w:w="16838" w:h="11906" w:orient="landscape"/>
          <w:pgMar w:top="1800" w:right="1440" w:bottom="1800" w:left="1440" w:header="720" w:footer="720" w:gutter="0"/>
          <w:pgNumType w:fmt="numberInDash"/>
          <w:cols w:space="720"/>
          <w:docGrid w:type="lines" w:linePitch="312"/>
        </w:sectPr>
      </w:pPr>
    </w:p>
    <w:tbl>
      <w:tblPr>
        <w:tblW w:w="20463" w:type="dxa"/>
        <w:tblInd w:w="93" w:type="dxa"/>
        <w:tblLayout w:type="fixed"/>
        <w:tblLook w:val="04A0" w:firstRow="1" w:lastRow="0" w:firstColumn="1" w:lastColumn="0" w:noHBand="0" w:noVBand="1"/>
      </w:tblPr>
      <w:tblGrid>
        <w:gridCol w:w="14918"/>
        <w:gridCol w:w="5545"/>
      </w:tblGrid>
      <w:tr w:rsidR="005712D9">
        <w:trPr>
          <w:trHeight w:val="117"/>
        </w:trPr>
        <w:tc>
          <w:tcPr>
            <w:tcW w:w="20463" w:type="dxa"/>
            <w:gridSpan w:val="2"/>
            <w:tcBorders>
              <w:top w:val="nil"/>
              <w:left w:val="nil"/>
              <w:bottom w:val="nil"/>
              <w:right w:val="nil"/>
            </w:tcBorders>
            <w:shd w:val="clear" w:color="auto" w:fill="FFFFFF"/>
            <w:noWrap/>
            <w:vAlign w:val="center"/>
          </w:tcPr>
          <w:tbl>
            <w:tblPr>
              <w:tblW w:w="14684" w:type="dxa"/>
              <w:tblInd w:w="93" w:type="dxa"/>
              <w:tblLayout w:type="fixed"/>
              <w:tblLook w:val="04A0" w:firstRow="1" w:lastRow="0" w:firstColumn="1" w:lastColumn="0" w:noHBand="0" w:noVBand="1"/>
            </w:tblPr>
            <w:tblGrid>
              <w:gridCol w:w="733"/>
              <w:gridCol w:w="3211"/>
              <w:gridCol w:w="1531"/>
              <w:gridCol w:w="733"/>
              <w:gridCol w:w="2356"/>
              <w:gridCol w:w="1350"/>
              <w:gridCol w:w="733"/>
              <w:gridCol w:w="2521"/>
              <w:gridCol w:w="1516"/>
            </w:tblGrid>
            <w:tr w:rsidR="005712D9" w:rsidTr="00233621">
              <w:trPr>
                <w:trHeight w:val="375"/>
              </w:trPr>
              <w:tc>
                <w:tcPr>
                  <w:tcW w:w="14679" w:type="dxa"/>
                  <w:gridSpan w:val="9"/>
                  <w:tcBorders>
                    <w:top w:val="nil"/>
                    <w:left w:val="nil"/>
                    <w:bottom w:val="nil"/>
                    <w:right w:val="single" w:sz="4" w:space="0" w:color="808080"/>
                  </w:tcBorders>
                  <w:shd w:val="clear" w:color="auto" w:fill="auto"/>
                  <w:noWrap/>
                  <w:vAlign w:val="center"/>
                </w:tcPr>
                <w:p w:rsidR="005712D9" w:rsidRDefault="00590BB0">
                  <w:pPr>
                    <w:jc w:val="center"/>
                    <w:rPr>
                      <w:rFonts w:ascii="宋体" w:hAnsi="宋体" w:cs="宋体"/>
                      <w:sz w:val="18"/>
                      <w:szCs w:val="18"/>
                    </w:rPr>
                  </w:pPr>
                  <w:r>
                    <w:rPr>
                      <w:rFonts w:ascii="黑体" w:eastAsia="黑体" w:hAnsi="宋体" w:cs="黑体" w:hint="eastAsia"/>
                      <w:kern w:val="0"/>
                      <w:sz w:val="30"/>
                      <w:szCs w:val="30"/>
                      <w:lang w:bidi="ar"/>
                    </w:rPr>
                    <w:lastRenderedPageBreak/>
                    <w:t>一般公共预算财政拨款基本支出决算表</w:t>
                  </w:r>
                </w:p>
              </w:tc>
            </w:tr>
            <w:tr w:rsidR="005712D9" w:rsidTr="00233621">
              <w:trPr>
                <w:trHeight w:val="300"/>
              </w:trPr>
              <w:tc>
                <w:tcPr>
                  <w:tcW w:w="733" w:type="dxa"/>
                  <w:tcBorders>
                    <w:top w:val="nil"/>
                    <w:left w:val="nil"/>
                    <w:bottom w:val="nil"/>
                    <w:right w:val="nil"/>
                  </w:tcBorders>
                  <w:shd w:val="clear" w:color="auto" w:fill="auto"/>
                  <w:noWrap/>
                  <w:vAlign w:val="center"/>
                </w:tcPr>
                <w:p w:rsidR="005712D9" w:rsidRDefault="005712D9">
                  <w:pPr>
                    <w:jc w:val="left"/>
                    <w:rPr>
                      <w:rFonts w:ascii="Tahoma" w:eastAsia="Tahoma" w:hAnsi="Tahoma" w:cs="Tahoma"/>
                      <w:sz w:val="16"/>
                      <w:szCs w:val="16"/>
                    </w:rPr>
                  </w:pPr>
                </w:p>
              </w:tc>
              <w:tc>
                <w:tcPr>
                  <w:tcW w:w="321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53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733"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2355"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35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733"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252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515" w:type="dxa"/>
                  <w:tcBorders>
                    <w:top w:val="nil"/>
                    <w:left w:val="nil"/>
                    <w:bottom w:val="nil"/>
                    <w:right w:val="single" w:sz="4" w:space="0" w:color="808080"/>
                  </w:tcBorders>
                  <w:shd w:val="clear" w:color="auto" w:fill="auto"/>
                  <w:noWrap/>
                  <w:vAlign w:val="center"/>
                </w:tcPr>
                <w:p w:rsidR="005712D9" w:rsidRDefault="00590BB0">
                  <w:pPr>
                    <w:widowControl/>
                    <w:jc w:val="right"/>
                    <w:textAlignment w:val="center"/>
                    <w:rPr>
                      <w:rFonts w:ascii="宋体" w:hAnsi="宋体" w:cs="宋体"/>
                      <w:szCs w:val="21"/>
                    </w:rPr>
                  </w:pPr>
                  <w:r>
                    <w:rPr>
                      <w:rFonts w:ascii="宋体" w:hAnsi="宋体" w:cs="宋体" w:hint="eastAsia"/>
                      <w:kern w:val="0"/>
                      <w:szCs w:val="21"/>
                      <w:lang w:bidi="ar"/>
                    </w:rPr>
                    <w:t>公开</w:t>
                  </w:r>
                  <w:r>
                    <w:rPr>
                      <w:rFonts w:ascii="宋体" w:hAnsi="宋体" w:cs="宋体" w:hint="eastAsia"/>
                      <w:kern w:val="0"/>
                      <w:szCs w:val="21"/>
                      <w:lang w:bidi="ar"/>
                    </w:rPr>
                    <w:t>06</w:t>
                  </w:r>
                  <w:r>
                    <w:rPr>
                      <w:rFonts w:ascii="宋体" w:hAnsi="宋体" w:cs="宋体" w:hint="eastAsia"/>
                      <w:kern w:val="0"/>
                      <w:szCs w:val="21"/>
                      <w:lang w:bidi="ar"/>
                    </w:rPr>
                    <w:t>表</w:t>
                  </w:r>
                </w:p>
              </w:tc>
            </w:tr>
            <w:tr w:rsidR="005712D9" w:rsidTr="00233621">
              <w:trPr>
                <w:trHeight w:val="300"/>
              </w:trPr>
              <w:tc>
                <w:tcPr>
                  <w:tcW w:w="5473" w:type="dxa"/>
                  <w:gridSpan w:val="3"/>
                  <w:tcBorders>
                    <w:top w:val="nil"/>
                    <w:left w:val="nil"/>
                    <w:bottom w:val="single" w:sz="4" w:space="0" w:color="808080"/>
                    <w:right w:val="nil"/>
                  </w:tcBorders>
                  <w:shd w:val="clear" w:color="auto" w:fill="auto"/>
                  <w:noWrap/>
                  <w:vAlign w:val="center"/>
                </w:tcPr>
                <w:p w:rsidR="005712D9" w:rsidRDefault="00590BB0">
                  <w:pPr>
                    <w:jc w:val="left"/>
                    <w:rPr>
                      <w:rFonts w:ascii="宋体" w:hAnsi="宋体" w:cs="宋体"/>
                      <w:sz w:val="18"/>
                      <w:szCs w:val="18"/>
                    </w:rPr>
                  </w:pPr>
                  <w:r>
                    <w:rPr>
                      <w:rFonts w:ascii="宋体" w:hAnsi="宋体" w:cs="宋体" w:hint="eastAsia"/>
                      <w:kern w:val="0"/>
                      <w:sz w:val="20"/>
                      <w:szCs w:val="20"/>
                      <w:lang w:bidi="ar"/>
                    </w:rPr>
                    <w:t>部门：信阳市市场监督管理局</w:t>
                  </w:r>
                </w:p>
              </w:tc>
              <w:tc>
                <w:tcPr>
                  <w:tcW w:w="733"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2355" w:type="dxa"/>
                  <w:tcBorders>
                    <w:top w:val="nil"/>
                    <w:left w:val="nil"/>
                    <w:bottom w:val="single" w:sz="4" w:space="0" w:color="808080"/>
                    <w:right w:val="nil"/>
                  </w:tcBorders>
                  <w:shd w:val="clear" w:color="auto" w:fill="auto"/>
                  <w:noWrap/>
                  <w:vAlign w:val="center"/>
                </w:tcPr>
                <w:p w:rsidR="005712D9" w:rsidRDefault="00590BB0">
                  <w:pPr>
                    <w:jc w:val="center"/>
                    <w:rPr>
                      <w:rFonts w:ascii="宋体" w:hAnsi="宋体" w:cs="宋体"/>
                      <w:sz w:val="22"/>
                    </w:rPr>
                  </w:pPr>
                  <w:r>
                    <w:rPr>
                      <w:rFonts w:ascii="宋体" w:hAnsi="宋体" w:cs="宋体" w:hint="eastAsia"/>
                      <w:sz w:val="24"/>
                      <w:szCs w:val="24"/>
                    </w:rPr>
                    <w:t>2021</w:t>
                  </w:r>
                  <w:r>
                    <w:rPr>
                      <w:rFonts w:ascii="宋体" w:hAnsi="宋体" w:cs="宋体" w:hint="eastAsia"/>
                      <w:sz w:val="24"/>
                      <w:szCs w:val="24"/>
                    </w:rPr>
                    <w:t>年度</w:t>
                  </w:r>
                </w:p>
              </w:tc>
              <w:tc>
                <w:tcPr>
                  <w:tcW w:w="1350"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733"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4035" w:type="dxa"/>
                  <w:gridSpan w:val="2"/>
                  <w:tcBorders>
                    <w:top w:val="nil"/>
                    <w:left w:val="nil"/>
                    <w:bottom w:val="single" w:sz="4" w:space="0" w:color="808080"/>
                    <w:right w:val="single" w:sz="4" w:space="0" w:color="808080"/>
                  </w:tcBorders>
                  <w:shd w:val="clear" w:color="auto" w:fill="auto"/>
                  <w:noWrap/>
                  <w:vAlign w:val="center"/>
                </w:tcPr>
                <w:p w:rsidR="005712D9" w:rsidRDefault="00590BB0">
                  <w:pPr>
                    <w:widowControl/>
                    <w:jc w:val="right"/>
                    <w:textAlignment w:val="center"/>
                    <w:rPr>
                      <w:rFonts w:ascii="宋体" w:hAnsi="宋体" w:cs="宋体"/>
                      <w:szCs w:val="21"/>
                    </w:rPr>
                  </w:pPr>
                  <w:r>
                    <w:rPr>
                      <w:rFonts w:ascii="宋体" w:hAnsi="宋体" w:cs="宋体" w:hint="eastAsia"/>
                      <w:kern w:val="0"/>
                      <w:szCs w:val="21"/>
                      <w:lang w:bidi="ar"/>
                    </w:rPr>
                    <w:t>金额单位：万元</w:t>
                  </w:r>
                </w:p>
              </w:tc>
            </w:tr>
            <w:tr w:rsidR="005712D9" w:rsidTr="00233621">
              <w:trPr>
                <w:trHeight w:val="300"/>
              </w:trPr>
              <w:tc>
                <w:tcPr>
                  <w:tcW w:w="5473"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人员经费</w:t>
                  </w:r>
                </w:p>
              </w:tc>
              <w:tc>
                <w:tcPr>
                  <w:tcW w:w="9206" w:type="dxa"/>
                  <w:gridSpan w:val="6"/>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公用经费</w:t>
                  </w:r>
                </w:p>
              </w:tc>
            </w:tr>
            <w:tr w:rsidR="005712D9" w:rsidTr="00233621">
              <w:trPr>
                <w:trHeight w:val="312"/>
              </w:trPr>
              <w:tc>
                <w:tcPr>
                  <w:tcW w:w="733" w:type="dxa"/>
                  <w:vMerge w:val="restart"/>
                  <w:tcBorders>
                    <w:top w:val="nil"/>
                    <w:left w:val="single" w:sz="4" w:space="0" w:color="000000"/>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科目编码</w:t>
                  </w:r>
                </w:p>
              </w:tc>
              <w:tc>
                <w:tcPr>
                  <w:tcW w:w="321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科目名称</w:t>
                  </w:r>
                </w:p>
              </w:tc>
              <w:tc>
                <w:tcPr>
                  <w:tcW w:w="153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决算数</w:t>
                  </w:r>
                </w:p>
              </w:tc>
              <w:tc>
                <w:tcPr>
                  <w:tcW w:w="733"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科目编码</w:t>
                  </w:r>
                </w:p>
              </w:tc>
              <w:tc>
                <w:tcPr>
                  <w:tcW w:w="2355"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科目名称</w:t>
                  </w:r>
                </w:p>
              </w:tc>
              <w:tc>
                <w:tcPr>
                  <w:tcW w:w="135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决算数</w:t>
                  </w:r>
                </w:p>
              </w:tc>
              <w:tc>
                <w:tcPr>
                  <w:tcW w:w="733"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科目编码</w:t>
                  </w:r>
                </w:p>
              </w:tc>
              <w:tc>
                <w:tcPr>
                  <w:tcW w:w="252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科目名称</w:t>
                  </w:r>
                </w:p>
              </w:tc>
              <w:tc>
                <w:tcPr>
                  <w:tcW w:w="1515"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决算数</w:t>
                  </w:r>
                </w:p>
              </w:tc>
            </w:tr>
            <w:tr w:rsidR="005712D9" w:rsidTr="00233621">
              <w:trPr>
                <w:trHeight w:val="312"/>
              </w:trPr>
              <w:tc>
                <w:tcPr>
                  <w:tcW w:w="733" w:type="dxa"/>
                  <w:vMerge/>
                  <w:tcBorders>
                    <w:top w:val="nil"/>
                    <w:left w:val="single" w:sz="4" w:space="0" w:color="000000"/>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321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53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733"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235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35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733"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252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51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301</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工资福利支出</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14,491.02</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商品和服务支出</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832.70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307</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债务利息及费用支出</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30101</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基本工资</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4,681.32</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30201</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办公费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132.29</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30701</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国内债务付息</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30102</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津贴补贴</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2,005.38</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30202</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印刷费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8.95</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30702</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国外债务付息</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30103</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奖金</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3,980.62</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30203</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咨询费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0.40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资本性支出</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44.34</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30106</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伙食补助费</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23.24</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30204</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手续费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31001</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房屋建筑物购建</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30107</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绩效工资</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323.87</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30205</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水费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15.18</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31002</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办公设备购置</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22.56</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30108</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机关事业单位基本养老保险缴费</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952.12</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30206</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电费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26.83</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31003</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专用设备购置</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21.79</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30109</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职业年金缴费</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22.97</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30207</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邮电费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14.59</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31005</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基础设施建设</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30110</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职工基本医疗保险缴费</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486.21</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30208</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取暖费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31006</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大型修缮</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30111</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公务员医疗补助缴费</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30209</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物业管理费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22.62</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31007</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信息网络及软件购置更新</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30112</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其他社会保障缴费</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36.35</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30211</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差旅费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12.20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31008</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物资储备</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30113</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住房公积金</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850.07</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30212</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因公出国（境）费用</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31009</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土地补偿</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30114</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医疗费</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30213</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维修（护）费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17.89</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31010</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安置补助</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30199</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其他工资福利支出</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1,128.86</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30214</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租赁费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3.35</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31011</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地上附着物和青苗补偿</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303</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对个人和家庭的补助</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1,177.21</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30215</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会议费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0.69</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31012</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拆迁补偿</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lastRenderedPageBreak/>
                    <w:t>30301</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离休费</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32.00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30216</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培训费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4.66</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31013</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公务用车购置</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30302</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退休费</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801.84</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30217</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公务接待费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9.62</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31019</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其他交通工具购置</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30303</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退职（役）费</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30218</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专用材料费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3.75</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31021</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文物和陈列品购置</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30304</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抚恤金</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191.35</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30224</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被装购置费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31022</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无形资产购置</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30305</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生活补助</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46.62</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30225</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专用燃料费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31099</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其他资本性支出</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30306</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救济费</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30226</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劳务费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23.87</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399</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其他支出</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30307</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医疗费补助</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30227</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委托业务费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4.42</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39906</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赠与</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30308</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助学金</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30228</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工会经费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148.24</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39907</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国家赔偿费用支出</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30309</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奖励金</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89.22</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30229</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福利费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56.62</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39908</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对民间非营利组织和群众性自治组织补贴</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30310</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个人农业生产补贴</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30231</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公务用车运行维护费</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63.87</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39999</w:t>
                  </w: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其他支出</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30311</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代缴社会保险费</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30239</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其他交通费用</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248.43</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30399</w:t>
                  </w: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其他对个人和家庭的补助</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16.19</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30240</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税金及附加费用</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0.51</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r>
            <w:tr w:rsidR="005712D9" w:rsidTr="00233621">
              <w:trPr>
                <w:trHeight w:val="300"/>
              </w:trPr>
              <w:tc>
                <w:tcPr>
                  <w:tcW w:w="733"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3210" w:type="dxa"/>
                  <w:tcBorders>
                    <w:top w:val="nil"/>
                    <w:left w:val="nil"/>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30299</w:t>
                  </w:r>
                </w:p>
              </w:tc>
              <w:tc>
                <w:tcPr>
                  <w:tcW w:w="23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其他商品和服务支出</w:t>
                  </w:r>
                </w:p>
              </w:tc>
              <w:tc>
                <w:tcPr>
                  <w:tcW w:w="13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13.72</w:t>
                  </w:r>
                </w:p>
              </w:tc>
              <w:tc>
                <w:tcPr>
                  <w:tcW w:w="733" w:type="dxa"/>
                  <w:tcBorders>
                    <w:top w:val="nil"/>
                    <w:left w:val="nil"/>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2520" w:type="dxa"/>
                  <w:tcBorders>
                    <w:top w:val="nil"/>
                    <w:left w:val="nil"/>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r>
            <w:tr w:rsidR="005712D9" w:rsidTr="00233621">
              <w:trPr>
                <w:trHeight w:val="300"/>
              </w:trPr>
              <w:tc>
                <w:tcPr>
                  <w:tcW w:w="3943" w:type="dxa"/>
                  <w:gridSpan w:val="2"/>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人员经费合计</w:t>
                  </w:r>
                </w:p>
              </w:tc>
              <w:tc>
                <w:tcPr>
                  <w:tcW w:w="153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15,668.23</w:t>
                  </w:r>
                </w:p>
              </w:tc>
              <w:tc>
                <w:tcPr>
                  <w:tcW w:w="7691" w:type="dxa"/>
                  <w:gridSpan w:val="5"/>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公用经费合计</w:t>
                  </w:r>
                </w:p>
              </w:tc>
              <w:tc>
                <w:tcPr>
                  <w:tcW w:w="15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877.04</w:t>
                  </w:r>
                </w:p>
              </w:tc>
            </w:tr>
            <w:tr w:rsidR="005712D9" w:rsidTr="00233621">
              <w:trPr>
                <w:trHeight w:val="300"/>
              </w:trPr>
              <w:tc>
                <w:tcPr>
                  <w:tcW w:w="14679" w:type="dxa"/>
                  <w:gridSpan w:val="9"/>
                  <w:tcBorders>
                    <w:top w:val="nil"/>
                    <w:left w:val="nil"/>
                    <w:bottom w:val="nil"/>
                    <w:right w:val="nil"/>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注：本表反映部门本年度一般公共预算财政拨款基本支出明细情况。</w:t>
                  </w:r>
                </w:p>
              </w:tc>
            </w:tr>
          </w:tbl>
          <w:p w:rsidR="005712D9" w:rsidRDefault="005712D9">
            <w:pPr>
              <w:widowControl/>
              <w:jc w:val="left"/>
              <w:textAlignment w:val="center"/>
              <w:rPr>
                <w:rFonts w:ascii="宋体" w:hAnsi="宋体" w:cs="宋体"/>
                <w:sz w:val="20"/>
                <w:szCs w:val="20"/>
              </w:rPr>
            </w:pPr>
          </w:p>
        </w:tc>
      </w:tr>
      <w:tr w:rsidR="005712D9">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After w:val="1"/>
          <w:trHeight w:val="600"/>
        </w:trPr>
        <w:tc>
          <w:tcPr>
            <w:tcW w:w="14918" w:type="dxa"/>
            <w:tcBorders>
              <w:top w:val="nil"/>
              <w:left w:val="nil"/>
              <w:bottom w:val="nil"/>
              <w:right w:val="nil"/>
            </w:tcBorders>
            <w:shd w:val="clear" w:color="auto" w:fill="FFFFFF"/>
            <w:tcMar>
              <w:top w:w="15" w:type="dxa"/>
              <w:left w:w="15" w:type="dxa"/>
              <w:right w:w="15" w:type="dxa"/>
            </w:tcMar>
            <w:vAlign w:val="center"/>
          </w:tcPr>
          <w:p w:rsidR="005712D9" w:rsidRDefault="005712D9">
            <w:pPr>
              <w:widowControl/>
              <w:jc w:val="center"/>
              <w:textAlignment w:val="center"/>
              <w:rPr>
                <w:rFonts w:ascii="华文中宋" w:eastAsia="华文中宋" w:hAnsi="华文中宋" w:cs="华文中宋"/>
                <w:kern w:val="0"/>
                <w:sz w:val="32"/>
                <w:szCs w:val="32"/>
                <w:lang w:bidi="ar"/>
              </w:rPr>
            </w:pPr>
          </w:p>
          <w:p w:rsidR="005712D9" w:rsidRDefault="005712D9">
            <w:pPr>
              <w:widowControl/>
              <w:jc w:val="center"/>
              <w:textAlignment w:val="center"/>
              <w:rPr>
                <w:rFonts w:ascii="华文中宋" w:eastAsia="华文中宋" w:hAnsi="华文中宋" w:cs="华文中宋"/>
                <w:kern w:val="0"/>
                <w:sz w:val="32"/>
                <w:szCs w:val="32"/>
                <w:lang w:bidi="ar"/>
              </w:rPr>
            </w:pPr>
          </w:p>
          <w:p w:rsidR="005712D9" w:rsidRDefault="005712D9">
            <w:pPr>
              <w:widowControl/>
              <w:jc w:val="center"/>
              <w:textAlignment w:val="center"/>
              <w:rPr>
                <w:rFonts w:ascii="华文中宋" w:eastAsia="华文中宋" w:hAnsi="华文中宋" w:cs="华文中宋"/>
                <w:kern w:val="0"/>
                <w:sz w:val="32"/>
                <w:szCs w:val="32"/>
                <w:lang w:bidi="ar"/>
              </w:rPr>
            </w:pPr>
          </w:p>
          <w:p w:rsidR="005712D9" w:rsidRDefault="005712D9">
            <w:pPr>
              <w:widowControl/>
              <w:jc w:val="center"/>
              <w:textAlignment w:val="center"/>
              <w:rPr>
                <w:rFonts w:ascii="华文中宋" w:eastAsia="华文中宋" w:hAnsi="华文中宋" w:cs="华文中宋"/>
                <w:kern w:val="0"/>
                <w:sz w:val="32"/>
                <w:szCs w:val="32"/>
                <w:lang w:bidi="ar"/>
              </w:rPr>
            </w:pPr>
          </w:p>
          <w:tbl>
            <w:tblPr>
              <w:tblW w:w="14329" w:type="dxa"/>
              <w:tblInd w:w="93" w:type="dxa"/>
              <w:tblLayout w:type="fixed"/>
              <w:tblLook w:val="04A0" w:firstRow="1" w:lastRow="0" w:firstColumn="1" w:lastColumn="0" w:noHBand="0" w:noVBand="1"/>
            </w:tblPr>
            <w:tblGrid>
              <w:gridCol w:w="1139"/>
              <w:gridCol w:w="1139"/>
              <w:gridCol w:w="1139"/>
              <w:gridCol w:w="1139"/>
              <w:gridCol w:w="1140"/>
              <w:gridCol w:w="1140"/>
              <w:gridCol w:w="1239"/>
              <w:gridCol w:w="1041"/>
              <w:gridCol w:w="1315"/>
              <w:gridCol w:w="1394"/>
              <w:gridCol w:w="1150"/>
              <w:gridCol w:w="1354"/>
            </w:tblGrid>
            <w:tr w:rsidR="005712D9" w:rsidTr="00C8726C">
              <w:trPr>
                <w:trHeight w:val="555"/>
              </w:trPr>
              <w:tc>
                <w:tcPr>
                  <w:tcW w:w="14329" w:type="dxa"/>
                  <w:gridSpan w:val="12"/>
                  <w:tcBorders>
                    <w:top w:val="nil"/>
                    <w:left w:val="nil"/>
                    <w:bottom w:val="nil"/>
                    <w:right w:val="single" w:sz="4" w:space="0" w:color="808080"/>
                  </w:tcBorders>
                  <w:shd w:val="clear" w:color="auto" w:fill="auto"/>
                  <w:noWrap/>
                  <w:vAlign w:val="center"/>
                </w:tcPr>
                <w:p w:rsidR="005712D9" w:rsidRDefault="00590BB0">
                  <w:pPr>
                    <w:jc w:val="center"/>
                    <w:rPr>
                      <w:rFonts w:ascii="宋体" w:hAnsi="宋体" w:cs="宋体"/>
                      <w:sz w:val="18"/>
                      <w:szCs w:val="18"/>
                    </w:rPr>
                  </w:pPr>
                  <w:r>
                    <w:rPr>
                      <w:rFonts w:ascii="黑体" w:eastAsia="黑体" w:hAnsi="宋体" w:cs="黑体" w:hint="eastAsia"/>
                      <w:kern w:val="0"/>
                      <w:sz w:val="44"/>
                      <w:szCs w:val="44"/>
                      <w:lang w:bidi="ar"/>
                    </w:rPr>
                    <w:lastRenderedPageBreak/>
                    <w:t>一般公共预算财政拨款“三公”经费支出决算表</w:t>
                  </w:r>
                </w:p>
              </w:tc>
            </w:tr>
            <w:tr w:rsidR="005712D9" w:rsidTr="00C8726C">
              <w:trPr>
                <w:trHeight w:val="300"/>
              </w:trPr>
              <w:tc>
                <w:tcPr>
                  <w:tcW w:w="1140" w:type="dxa"/>
                  <w:tcBorders>
                    <w:top w:val="nil"/>
                    <w:left w:val="nil"/>
                    <w:bottom w:val="nil"/>
                    <w:right w:val="nil"/>
                  </w:tcBorders>
                  <w:shd w:val="clear" w:color="auto" w:fill="auto"/>
                  <w:noWrap/>
                  <w:vAlign w:val="center"/>
                </w:tcPr>
                <w:p w:rsidR="005712D9" w:rsidRDefault="005712D9">
                  <w:pPr>
                    <w:widowControl/>
                    <w:jc w:val="left"/>
                    <w:textAlignment w:val="center"/>
                    <w:rPr>
                      <w:rFonts w:ascii="宋体" w:hAnsi="宋体" w:cs="宋体"/>
                      <w:sz w:val="22"/>
                    </w:rPr>
                  </w:pPr>
                </w:p>
              </w:tc>
              <w:tc>
                <w:tcPr>
                  <w:tcW w:w="114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14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14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14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14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239"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041"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31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395"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2504" w:type="dxa"/>
                  <w:gridSpan w:val="2"/>
                  <w:tcBorders>
                    <w:top w:val="nil"/>
                    <w:left w:val="nil"/>
                    <w:bottom w:val="nil"/>
                    <w:right w:val="single" w:sz="4" w:space="0" w:color="808080"/>
                  </w:tcBorders>
                  <w:shd w:val="clear" w:color="auto" w:fill="auto"/>
                  <w:noWrap/>
                  <w:vAlign w:val="center"/>
                </w:tcPr>
                <w:p w:rsidR="005712D9" w:rsidRDefault="00590BB0">
                  <w:pPr>
                    <w:widowControl/>
                    <w:jc w:val="right"/>
                    <w:textAlignment w:val="center"/>
                    <w:rPr>
                      <w:rFonts w:ascii="宋体" w:hAnsi="宋体" w:cs="宋体"/>
                      <w:sz w:val="22"/>
                    </w:rPr>
                  </w:pPr>
                  <w:r>
                    <w:rPr>
                      <w:rFonts w:ascii="宋体" w:hAnsi="宋体" w:cs="宋体" w:hint="eastAsia"/>
                      <w:kern w:val="0"/>
                      <w:sz w:val="22"/>
                      <w:lang w:bidi="ar"/>
                    </w:rPr>
                    <w:t>公开</w:t>
                  </w:r>
                  <w:r>
                    <w:rPr>
                      <w:rFonts w:ascii="宋体" w:hAnsi="宋体" w:cs="宋体" w:hint="eastAsia"/>
                      <w:kern w:val="0"/>
                      <w:sz w:val="22"/>
                      <w:lang w:bidi="ar"/>
                    </w:rPr>
                    <w:t>07</w:t>
                  </w:r>
                  <w:r>
                    <w:rPr>
                      <w:rFonts w:ascii="宋体" w:hAnsi="宋体" w:cs="宋体" w:hint="eastAsia"/>
                      <w:kern w:val="0"/>
                      <w:sz w:val="22"/>
                      <w:lang w:bidi="ar"/>
                    </w:rPr>
                    <w:t>表</w:t>
                  </w:r>
                </w:p>
              </w:tc>
            </w:tr>
            <w:tr w:rsidR="005712D9" w:rsidTr="00C8726C">
              <w:trPr>
                <w:trHeight w:val="300"/>
              </w:trPr>
              <w:tc>
                <w:tcPr>
                  <w:tcW w:w="4560" w:type="dxa"/>
                  <w:gridSpan w:val="4"/>
                  <w:tcBorders>
                    <w:top w:val="nil"/>
                    <w:left w:val="nil"/>
                    <w:bottom w:val="single" w:sz="4" w:space="0" w:color="808080"/>
                    <w:right w:val="nil"/>
                  </w:tcBorders>
                  <w:shd w:val="clear" w:color="auto" w:fill="auto"/>
                  <w:noWrap/>
                  <w:vAlign w:val="center"/>
                </w:tcPr>
                <w:p w:rsidR="005712D9" w:rsidRDefault="00590BB0">
                  <w:pPr>
                    <w:jc w:val="left"/>
                    <w:rPr>
                      <w:rFonts w:ascii="宋体" w:hAnsi="宋体" w:cs="宋体"/>
                      <w:sz w:val="18"/>
                      <w:szCs w:val="18"/>
                    </w:rPr>
                  </w:pPr>
                  <w:r>
                    <w:rPr>
                      <w:rFonts w:ascii="宋体" w:hAnsi="宋体" w:cs="宋体" w:hint="eastAsia"/>
                      <w:kern w:val="0"/>
                      <w:sz w:val="22"/>
                      <w:lang w:bidi="ar"/>
                    </w:rPr>
                    <w:t>部门：信阳市市场监督管理局</w:t>
                  </w:r>
                </w:p>
              </w:tc>
              <w:tc>
                <w:tcPr>
                  <w:tcW w:w="1140"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1140" w:type="dxa"/>
                  <w:tcBorders>
                    <w:top w:val="nil"/>
                    <w:left w:val="nil"/>
                    <w:bottom w:val="single" w:sz="4" w:space="0" w:color="808080"/>
                    <w:right w:val="nil"/>
                  </w:tcBorders>
                  <w:shd w:val="clear" w:color="auto" w:fill="auto"/>
                  <w:noWrap/>
                  <w:vAlign w:val="center"/>
                </w:tcPr>
                <w:p w:rsidR="005712D9" w:rsidRDefault="005712D9">
                  <w:pPr>
                    <w:widowControl/>
                    <w:jc w:val="center"/>
                    <w:textAlignment w:val="center"/>
                    <w:rPr>
                      <w:rFonts w:ascii="宋体" w:hAnsi="宋体" w:cs="宋体"/>
                      <w:sz w:val="22"/>
                    </w:rPr>
                  </w:pPr>
                </w:p>
              </w:tc>
              <w:tc>
                <w:tcPr>
                  <w:tcW w:w="1239" w:type="dxa"/>
                  <w:tcBorders>
                    <w:top w:val="nil"/>
                    <w:left w:val="nil"/>
                    <w:bottom w:val="single" w:sz="4" w:space="0" w:color="808080"/>
                    <w:right w:val="nil"/>
                  </w:tcBorders>
                  <w:shd w:val="clear" w:color="auto" w:fill="auto"/>
                  <w:noWrap/>
                  <w:vAlign w:val="center"/>
                </w:tcPr>
                <w:p w:rsidR="005712D9" w:rsidRDefault="00590BB0">
                  <w:pPr>
                    <w:jc w:val="left"/>
                    <w:rPr>
                      <w:rFonts w:ascii="宋体" w:hAnsi="宋体" w:cs="宋体"/>
                      <w:sz w:val="18"/>
                      <w:szCs w:val="18"/>
                    </w:rPr>
                  </w:pPr>
                  <w:r>
                    <w:rPr>
                      <w:rFonts w:ascii="宋体" w:hAnsi="宋体" w:cs="宋体" w:hint="eastAsia"/>
                      <w:sz w:val="24"/>
                      <w:szCs w:val="24"/>
                    </w:rPr>
                    <w:t>2021</w:t>
                  </w:r>
                  <w:r>
                    <w:rPr>
                      <w:rFonts w:ascii="宋体" w:hAnsi="宋体" w:cs="宋体" w:hint="eastAsia"/>
                      <w:sz w:val="24"/>
                      <w:szCs w:val="24"/>
                    </w:rPr>
                    <w:t>年度</w:t>
                  </w:r>
                </w:p>
              </w:tc>
              <w:tc>
                <w:tcPr>
                  <w:tcW w:w="1041"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1310"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1395"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2504" w:type="dxa"/>
                  <w:gridSpan w:val="2"/>
                  <w:tcBorders>
                    <w:top w:val="nil"/>
                    <w:left w:val="nil"/>
                    <w:bottom w:val="single" w:sz="4" w:space="0" w:color="808080"/>
                    <w:right w:val="single" w:sz="4" w:space="0" w:color="808080"/>
                  </w:tcBorders>
                  <w:shd w:val="clear" w:color="auto" w:fill="auto"/>
                  <w:noWrap/>
                  <w:vAlign w:val="center"/>
                </w:tcPr>
                <w:p w:rsidR="005712D9" w:rsidRDefault="00590BB0">
                  <w:pPr>
                    <w:widowControl/>
                    <w:jc w:val="right"/>
                    <w:textAlignment w:val="center"/>
                    <w:rPr>
                      <w:rFonts w:ascii="宋体" w:hAnsi="宋体" w:cs="宋体"/>
                      <w:sz w:val="22"/>
                    </w:rPr>
                  </w:pPr>
                  <w:r>
                    <w:rPr>
                      <w:rFonts w:ascii="宋体" w:hAnsi="宋体" w:cs="宋体" w:hint="eastAsia"/>
                      <w:kern w:val="0"/>
                      <w:sz w:val="22"/>
                      <w:lang w:bidi="ar"/>
                    </w:rPr>
                    <w:t>金额单位：万元</w:t>
                  </w:r>
                </w:p>
              </w:tc>
            </w:tr>
            <w:tr w:rsidR="005712D9" w:rsidTr="00C8726C">
              <w:trPr>
                <w:trHeight w:val="300"/>
              </w:trPr>
              <w:tc>
                <w:tcPr>
                  <w:tcW w:w="6840" w:type="dxa"/>
                  <w:gridSpan w:val="6"/>
                  <w:tcBorders>
                    <w:top w:val="nil"/>
                    <w:left w:val="single" w:sz="4" w:space="0" w:color="000000"/>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预算数</w:t>
                  </w:r>
                </w:p>
              </w:tc>
              <w:tc>
                <w:tcPr>
                  <w:tcW w:w="7489" w:type="dxa"/>
                  <w:gridSpan w:val="6"/>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决算数</w:t>
                  </w:r>
                </w:p>
              </w:tc>
            </w:tr>
            <w:tr w:rsidR="005712D9" w:rsidTr="00C8726C">
              <w:trPr>
                <w:trHeight w:val="300"/>
              </w:trPr>
              <w:tc>
                <w:tcPr>
                  <w:tcW w:w="1140" w:type="dxa"/>
                  <w:vMerge w:val="restart"/>
                  <w:tcBorders>
                    <w:top w:val="nil"/>
                    <w:left w:val="single" w:sz="4" w:space="0" w:color="000000"/>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合计</w:t>
                  </w:r>
                </w:p>
              </w:tc>
              <w:tc>
                <w:tcPr>
                  <w:tcW w:w="114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因公出国（境）费</w:t>
                  </w:r>
                </w:p>
              </w:tc>
              <w:tc>
                <w:tcPr>
                  <w:tcW w:w="3420" w:type="dxa"/>
                  <w:gridSpan w:val="3"/>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公务用车购置及运行费</w:t>
                  </w:r>
                </w:p>
              </w:tc>
              <w:tc>
                <w:tcPr>
                  <w:tcW w:w="114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公务接待费</w:t>
                  </w:r>
                </w:p>
              </w:tc>
              <w:tc>
                <w:tcPr>
                  <w:tcW w:w="1239"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合计</w:t>
                  </w:r>
                </w:p>
              </w:tc>
              <w:tc>
                <w:tcPr>
                  <w:tcW w:w="1041"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因公出国（境）费</w:t>
                  </w:r>
                </w:p>
              </w:tc>
              <w:tc>
                <w:tcPr>
                  <w:tcW w:w="3860" w:type="dxa"/>
                  <w:gridSpan w:val="3"/>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公务用车购置及运行费</w:t>
                  </w:r>
                </w:p>
              </w:tc>
              <w:tc>
                <w:tcPr>
                  <w:tcW w:w="1349"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公务接待费</w:t>
                  </w:r>
                </w:p>
              </w:tc>
            </w:tr>
            <w:tr w:rsidR="005712D9" w:rsidTr="00C8726C">
              <w:trPr>
                <w:trHeight w:val="600"/>
              </w:trPr>
              <w:tc>
                <w:tcPr>
                  <w:tcW w:w="1140" w:type="dxa"/>
                  <w:vMerge/>
                  <w:tcBorders>
                    <w:top w:val="nil"/>
                    <w:left w:val="single" w:sz="4" w:space="0" w:color="000000"/>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14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140"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小计</w:t>
                  </w:r>
                </w:p>
              </w:tc>
              <w:tc>
                <w:tcPr>
                  <w:tcW w:w="1140"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公务用车购置费</w:t>
                  </w:r>
                </w:p>
              </w:tc>
              <w:tc>
                <w:tcPr>
                  <w:tcW w:w="1140"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公务用车运行费</w:t>
                  </w:r>
                </w:p>
              </w:tc>
              <w:tc>
                <w:tcPr>
                  <w:tcW w:w="114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239"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041"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315"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小计</w:t>
                  </w:r>
                </w:p>
              </w:tc>
              <w:tc>
                <w:tcPr>
                  <w:tcW w:w="1395"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公务用车购置费</w:t>
                  </w:r>
                </w:p>
              </w:tc>
              <w:tc>
                <w:tcPr>
                  <w:tcW w:w="1150"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公务用车运行费</w:t>
                  </w:r>
                </w:p>
              </w:tc>
              <w:tc>
                <w:tcPr>
                  <w:tcW w:w="1349"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r>
            <w:tr w:rsidR="005712D9" w:rsidTr="00C8726C">
              <w:trPr>
                <w:trHeight w:val="300"/>
              </w:trPr>
              <w:tc>
                <w:tcPr>
                  <w:tcW w:w="1140" w:type="dxa"/>
                  <w:tcBorders>
                    <w:top w:val="nil"/>
                    <w:left w:val="single" w:sz="4" w:space="0" w:color="000000"/>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1140"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1140"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1140"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1140"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1140"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1239"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7</w:t>
                  </w:r>
                </w:p>
              </w:tc>
              <w:tc>
                <w:tcPr>
                  <w:tcW w:w="1041"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8</w:t>
                  </w:r>
                </w:p>
              </w:tc>
              <w:tc>
                <w:tcPr>
                  <w:tcW w:w="1315"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9</w:t>
                  </w:r>
                </w:p>
              </w:tc>
              <w:tc>
                <w:tcPr>
                  <w:tcW w:w="1395"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10</w:t>
                  </w:r>
                </w:p>
              </w:tc>
              <w:tc>
                <w:tcPr>
                  <w:tcW w:w="1150"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11</w:t>
                  </w:r>
                </w:p>
              </w:tc>
              <w:tc>
                <w:tcPr>
                  <w:tcW w:w="1349" w:type="dxa"/>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12</w:t>
                  </w:r>
                </w:p>
              </w:tc>
            </w:tr>
            <w:tr w:rsidR="005712D9" w:rsidTr="00C8726C">
              <w:trPr>
                <w:trHeight w:val="300"/>
              </w:trPr>
              <w:tc>
                <w:tcPr>
                  <w:tcW w:w="1140" w:type="dxa"/>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438.66</w:t>
                  </w:r>
                </w:p>
              </w:tc>
              <w:tc>
                <w:tcPr>
                  <w:tcW w:w="114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14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367.66</w:t>
                  </w:r>
                </w:p>
              </w:tc>
              <w:tc>
                <w:tcPr>
                  <w:tcW w:w="114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48.00</w:t>
                  </w:r>
                </w:p>
              </w:tc>
              <w:tc>
                <w:tcPr>
                  <w:tcW w:w="114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319.66</w:t>
                  </w:r>
                </w:p>
              </w:tc>
              <w:tc>
                <w:tcPr>
                  <w:tcW w:w="114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71.00</w:t>
                  </w:r>
                </w:p>
              </w:tc>
              <w:tc>
                <w:tcPr>
                  <w:tcW w:w="123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183.71</w:t>
                  </w:r>
                </w:p>
              </w:tc>
              <w:tc>
                <w:tcPr>
                  <w:tcW w:w="1041"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0.00</w:t>
                  </w:r>
                </w:p>
              </w:tc>
              <w:tc>
                <w:tcPr>
                  <w:tcW w:w="13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168.43</w:t>
                  </w:r>
                </w:p>
              </w:tc>
              <w:tc>
                <w:tcPr>
                  <w:tcW w:w="139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47.85</w:t>
                  </w:r>
                </w:p>
              </w:tc>
              <w:tc>
                <w:tcPr>
                  <w:tcW w:w="115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120.58</w:t>
                  </w:r>
                </w:p>
              </w:tc>
              <w:tc>
                <w:tcPr>
                  <w:tcW w:w="1349"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sz w:val="20"/>
                      <w:szCs w:val="20"/>
                    </w:rPr>
                  </w:pPr>
                  <w:r>
                    <w:rPr>
                      <w:rFonts w:ascii="宋体" w:hAnsi="宋体" w:cs="宋体" w:hint="eastAsia"/>
                      <w:kern w:val="0"/>
                      <w:sz w:val="20"/>
                      <w:szCs w:val="20"/>
                      <w:lang w:bidi="ar"/>
                    </w:rPr>
                    <w:t>15.27</w:t>
                  </w:r>
                </w:p>
              </w:tc>
            </w:tr>
            <w:tr w:rsidR="005712D9" w:rsidTr="00C8726C">
              <w:trPr>
                <w:trHeight w:val="600"/>
              </w:trPr>
              <w:tc>
                <w:tcPr>
                  <w:tcW w:w="14329" w:type="dxa"/>
                  <w:gridSpan w:val="12"/>
                  <w:tcBorders>
                    <w:top w:val="nil"/>
                    <w:left w:val="nil"/>
                    <w:bottom w:val="nil"/>
                    <w:right w:val="nil"/>
                  </w:tcBorders>
                  <w:shd w:val="clear" w:color="auto" w:fill="auto"/>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注：本表反映部门本年度“三公”经费支出预决算情况。其中，预算数为“三公”经费年初预算数；决算数是包括当年一般公共预算财政拨款和以前年度结转资金安排的实际支出。</w:t>
                  </w:r>
                </w:p>
              </w:tc>
            </w:tr>
          </w:tbl>
          <w:p w:rsidR="005712D9" w:rsidRDefault="005712D9">
            <w:pPr>
              <w:widowControl/>
              <w:jc w:val="center"/>
              <w:textAlignment w:val="center"/>
              <w:rPr>
                <w:rFonts w:ascii="华文中宋" w:eastAsia="华文中宋" w:hAnsi="华文中宋" w:cs="华文中宋"/>
                <w:sz w:val="32"/>
                <w:szCs w:val="32"/>
              </w:rPr>
            </w:pPr>
          </w:p>
        </w:tc>
      </w:tr>
    </w:tbl>
    <w:p w:rsidR="005712D9" w:rsidRDefault="005712D9">
      <w:pPr>
        <w:rPr>
          <w:rFonts w:ascii="仿宋_GB2312" w:eastAsia="仿宋_GB2312" w:hAnsi="仿宋_GB2312" w:cs="仿宋_GB2312"/>
          <w:sz w:val="32"/>
          <w:szCs w:val="32"/>
        </w:rPr>
        <w:sectPr w:rsidR="005712D9">
          <w:pgSz w:w="16838" w:h="11906" w:orient="landscape"/>
          <w:pgMar w:top="2098" w:right="1474" w:bottom="1984" w:left="1587" w:header="720" w:footer="720" w:gutter="0"/>
          <w:pgNumType w:fmt="numberInDash"/>
          <w:cols w:space="720"/>
          <w:docGrid w:type="lines" w:linePitch="312"/>
        </w:sectPr>
      </w:pPr>
    </w:p>
    <w:tbl>
      <w:tblPr>
        <w:tblW w:w="13988" w:type="dxa"/>
        <w:tblLayout w:type="fixed"/>
        <w:tblCellMar>
          <w:left w:w="0" w:type="dxa"/>
          <w:right w:w="0" w:type="dxa"/>
        </w:tblCellMar>
        <w:tblLook w:val="04A0" w:firstRow="1" w:lastRow="0" w:firstColumn="1" w:lastColumn="0" w:noHBand="0" w:noVBand="1"/>
      </w:tblPr>
      <w:tblGrid>
        <w:gridCol w:w="13988"/>
      </w:tblGrid>
      <w:tr w:rsidR="005712D9">
        <w:trPr>
          <w:trHeight w:val="600"/>
        </w:trPr>
        <w:tc>
          <w:tcPr>
            <w:tcW w:w="13988" w:type="dxa"/>
            <w:tcBorders>
              <w:top w:val="nil"/>
              <w:left w:val="nil"/>
              <w:bottom w:val="nil"/>
              <w:right w:val="nil"/>
            </w:tcBorders>
            <w:shd w:val="clear" w:color="auto" w:fill="FFFFFF"/>
            <w:tcMar>
              <w:top w:w="15" w:type="dxa"/>
              <w:left w:w="15" w:type="dxa"/>
              <w:right w:w="15" w:type="dxa"/>
            </w:tcMar>
            <w:vAlign w:val="center"/>
          </w:tcPr>
          <w:tbl>
            <w:tblPr>
              <w:tblW w:w="13582" w:type="dxa"/>
              <w:tblInd w:w="93" w:type="dxa"/>
              <w:tblLayout w:type="fixed"/>
              <w:tblLook w:val="04A0" w:firstRow="1" w:lastRow="0" w:firstColumn="1" w:lastColumn="0" w:noHBand="0" w:noVBand="1"/>
            </w:tblPr>
            <w:tblGrid>
              <w:gridCol w:w="329"/>
              <w:gridCol w:w="329"/>
              <w:gridCol w:w="1268"/>
              <w:gridCol w:w="2198"/>
              <w:gridCol w:w="1614"/>
              <w:gridCol w:w="1299"/>
              <w:gridCol w:w="2018"/>
              <w:gridCol w:w="1454"/>
              <w:gridCol w:w="1379"/>
              <w:gridCol w:w="1694"/>
            </w:tblGrid>
            <w:tr w:rsidR="005712D9" w:rsidTr="00C8726C">
              <w:trPr>
                <w:trHeight w:val="375"/>
              </w:trPr>
              <w:tc>
                <w:tcPr>
                  <w:tcW w:w="13577" w:type="dxa"/>
                  <w:gridSpan w:val="10"/>
                  <w:tcBorders>
                    <w:top w:val="nil"/>
                    <w:left w:val="nil"/>
                    <w:bottom w:val="nil"/>
                    <w:right w:val="single" w:sz="4" w:space="0" w:color="808080"/>
                  </w:tcBorders>
                  <w:shd w:val="clear" w:color="auto" w:fill="auto"/>
                  <w:noWrap/>
                  <w:vAlign w:val="center"/>
                </w:tcPr>
                <w:p w:rsidR="005712D9" w:rsidRDefault="00590BB0">
                  <w:pPr>
                    <w:jc w:val="center"/>
                    <w:rPr>
                      <w:rFonts w:ascii="宋体" w:hAnsi="宋体" w:cs="宋体"/>
                      <w:sz w:val="18"/>
                      <w:szCs w:val="18"/>
                    </w:rPr>
                  </w:pPr>
                  <w:r>
                    <w:rPr>
                      <w:rFonts w:ascii="黑体" w:eastAsia="黑体" w:hAnsi="宋体" w:cs="黑体" w:hint="eastAsia"/>
                      <w:kern w:val="0"/>
                      <w:sz w:val="30"/>
                      <w:szCs w:val="30"/>
                      <w:lang w:bidi="ar"/>
                    </w:rPr>
                    <w:lastRenderedPageBreak/>
                    <w:t>政府性基金预算财政拨款收入支出决算表</w:t>
                  </w:r>
                </w:p>
              </w:tc>
            </w:tr>
            <w:tr w:rsidR="005712D9" w:rsidTr="00C8726C">
              <w:trPr>
                <w:trHeight w:val="300"/>
              </w:trPr>
              <w:tc>
                <w:tcPr>
                  <w:tcW w:w="329" w:type="dxa"/>
                  <w:tcBorders>
                    <w:top w:val="nil"/>
                    <w:left w:val="nil"/>
                    <w:bottom w:val="nil"/>
                    <w:right w:val="nil"/>
                  </w:tcBorders>
                  <w:shd w:val="clear" w:color="auto" w:fill="auto"/>
                  <w:noWrap/>
                  <w:vAlign w:val="center"/>
                </w:tcPr>
                <w:p w:rsidR="005712D9" w:rsidRDefault="005712D9">
                  <w:pPr>
                    <w:jc w:val="left"/>
                    <w:rPr>
                      <w:rFonts w:ascii="Tahoma" w:eastAsia="Tahoma" w:hAnsi="Tahoma" w:cs="Tahoma"/>
                      <w:sz w:val="16"/>
                      <w:szCs w:val="16"/>
                    </w:rPr>
                  </w:pPr>
                </w:p>
              </w:tc>
              <w:tc>
                <w:tcPr>
                  <w:tcW w:w="329"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264"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220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61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30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2015"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455"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380" w:type="dxa"/>
                  <w:tcBorders>
                    <w:top w:val="nil"/>
                    <w:left w:val="nil"/>
                    <w:bottom w:val="nil"/>
                    <w:right w:val="nil"/>
                  </w:tcBorders>
                  <w:shd w:val="clear" w:color="auto" w:fill="auto"/>
                  <w:noWrap/>
                  <w:vAlign w:val="center"/>
                </w:tcPr>
                <w:p w:rsidR="005712D9" w:rsidRDefault="005712D9">
                  <w:pPr>
                    <w:jc w:val="left"/>
                    <w:rPr>
                      <w:rFonts w:ascii="宋体" w:hAnsi="宋体" w:cs="宋体"/>
                      <w:sz w:val="18"/>
                      <w:szCs w:val="18"/>
                    </w:rPr>
                  </w:pPr>
                </w:p>
              </w:tc>
              <w:tc>
                <w:tcPr>
                  <w:tcW w:w="1695" w:type="dxa"/>
                  <w:tcBorders>
                    <w:top w:val="nil"/>
                    <w:left w:val="nil"/>
                    <w:bottom w:val="nil"/>
                    <w:right w:val="single" w:sz="4" w:space="0" w:color="808080"/>
                  </w:tcBorders>
                  <w:shd w:val="clear" w:color="auto" w:fill="auto"/>
                  <w:noWrap/>
                  <w:vAlign w:val="center"/>
                </w:tcPr>
                <w:p w:rsidR="005712D9" w:rsidRDefault="00590BB0">
                  <w:pPr>
                    <w:widowControl/>
                    <w:jc w:val="right"/>
                    <w:textAlignment w:val="center"/>
                    <w:rPr>
                      <w:rFonts w:ascii="宋体" w:hAnsi="宋体" w:cs="宋体"/>
                      <w:sz w:val="22"/>
                    </w:rPr>
                  </w:pPr>
                  <w:r>
                    <w:rPr>
                      <w:rFonts w:ascii="宋体" w:hAnsi="宋体" w:cs="宋体" w:hint="eastAsia"/>
                      <w:kern w:val="0"/>
                      <w:sz w:val="22"/>
                      <w:lang w:bidi="ar"/>
                    </w:rPr>
                    <w:t>公开</w:t>
                  </w:r>
                  <w:r>
                    <w:rPr>
                      <w:rFonts w:ascii="宋体" w:hAnsi="宋体" w:cs="宋体" w:hint="eastAsia"/>
                      <w:kern w:val="0"/>
                      <w:sz w:val="22"/>
                      <w:lang w:bidi="ar"/>
                    </w:rPr>
                    <w:t>08</w:t>
                  </w:r>
                  <w:r>
                    <w:rPr>
                      <w:rFonts w:ascii="宋体" w:hAnsi="宋体" w:cs="宋体" w:hint="eastAsia"/>
                      <w:kern w:val="0"/>
                      <w:sz w:val="22"/>
                      <w:lang w:bidi="ar"/>
                    </w:rPr>
                    <w:t>表</w:t>
                  </w:r>
                </w:p>
              </w:tc>
            </w:tr>
            <w:tr w:rsidR="005712D9" w:rsidTr="00C8726C">
              <w:trPr>
                <w:trHeight w:val="300"/>
              </w:trPr>
              <w:tc>
                <w:tcPr>
                  <w:tcW w:w="5732" w:type="dxa"/>
                  <w:gridSpan w:val="5"/>
                  <w:tcBorders>
                    <w:top w:val="nil"/>
                    <w:left w:val="nil"/>
                    <w:bottom w:val="single" w:sz="4" w:space="0" w:color="808080"/>
                    <w:right w:val="nil"/>
                  </w:tcBorders>
                  <w:shd w:val="clear" w:color="auto" w:fill="auto"/>
                  <w:noWrap/>
                  <w:vAlign w:val="center"/>
                </w:tcPr>
                <w:p w:rsidR="005712D9" w:rsidRDefault="00590BB0">
                  <w:pPr>
                    <w:widowControl/>
                    <w:textAlignment w:val="center"/>
                    <w:rPr>
                      <w:rFonts w:ascii="宋体" w:hAnsi="宋体" w:cs="宋体"/>
                      <w:sz w:val="22"/>
                    </w:rPr>
                  </w:pPr>
                  <w:r>
                    <w:rPr>
                      <w:rFonts w:ascii="宋体" w:hAnsi="宋体" w:cs="宋体" w:hint="eastAsia"/>
                      <w:kern w:val="0"/>
                      <w:sz w:val="22"/>
                      <w:lang w:bidi="ar"/>
                    </w:rPr>
                    <w:t>部门：信阳市市场监督管理局</w:t>
                  </w:r>
                </w:p>
              </w:tc>
              <w:tc>
                <w:tcPr>
                  <w:tcW w:w="1300"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2015"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1455" w:type="dxa"/>
                  <w:tcBorders>
                    <w:top w:val="nil"/>
                    <w:left w:val="nil"/>
                    <w:bottom w:val="single" w:sz="4" w:space="0" w:color="808080"/>
                    <w:right w:val="nil"/>
                  </w:tcBorders>
                  <w:shd w:val="clear" w:color="auto" w:fill="auto"/>
                  <w:noWrap/>
                  <w:vAlign w:val="center"/>
                </w:tcPr>
                <w:p w:rsidR="005712D9" w:rsidRDefault="005712D9">
                  <w:pPr>
                    <w:jc w:val="left"/>
                    <w:rPr>
                      <w:rFonts w:ascii="宋体" w:hAnsi="宋体" w:cs="宋体"/>
                      <w:sz w:val="18"/>
                      <w:szCs w:val="18"/>
                    </w:rPr>
                  </w:pPr>
                </w:p>
              </w:tc>
              <w:tc>
                <w:tcPr>
                  <w:tcW w:w="3075" w:type="dxa"/>
                  <w:gridSpan w:val="2"/>
                  <w:tcBorders>
                    <w:top w:val="nil"/>
                    <w:left w:val="nil"/>
                    <w:bottom w:val="single" w:sz="4" w:space="0" w:color="808080"/>
                    <w:right w:val="single" w:sz="4" w:space="0" w:color="808080"/>
                  </w:tcBorders>
                  <w:shd w:val="clear" w:color="auto" w:fill="auto"/>
                  <w:noWrap/>
                  <w:vAlign w:val="center"/>
                </w:tcPr>
                <w:p w:rsidR="005712D9" w:rsidRDefault="00590BB0">
                  <w:pPr>
                    <w:widowControl/>
                    <w:jc w:val="right"/>
                    <w:textAlignment w:val="center"/>
                    <w:rPr>
                      <w:rFonts w:ascii="宋体" w:hAnsi="宋体" w:cs="宋体"/>
                      <w:sz w:val="22"/>
                    </w:rPr>
                  </w:pPr>
                  <w:r>
                    <w:rPr>
                      <w:rFonts w:ascii="宋体" w:hAnsi="宋体" w:cs="宋体" w:hint="eastAsia"/>
                      <w:kern w:val="0"/>
                      <w:sz w:val="22"/>
                      <w:lang w:bidi="ar"/>
                    </w:rPr>
                    <w:t>金额单位：万元</w:t>
                  </w:r>
                </w:p>
              </w:tc>
            </w:tr>
            <w:tr w:rsidR="005712D9" w:rsidTr="00C8726C">
              <w:trPr>
                <w:trHeight w:val="300"/>
              </w:trPr>
              <w:tc>
                <w:tcPr>
                  <w:tcW w:w="4122" w:type="dxa"/>
                  <w:gridSpan w:val="4"/>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项目</w:t>
                  </w:r>
                </w:p>
              </w:tc>
              <w:tc>
                <w:tcPr>
                  <w:tcW w:w="1615"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年初结转和结余</w:t>
                  </w:r>
                </w:p>
              </w:tc>
              <w:tc>
                <w:tcPr>
                  <w:tcW w:w="1295"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本年收入</w:t>
                  </w:r>
                </w:p>
              </w:tc>
              <w:tc>
                <w:tcPr>
                  <w:tcW w:w="4855" w:type="dxa"/>
                  <w:gridSpan w:val="3"/>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本年支出</w:t>
                  </w:r>
                </w:p>
              </w:tc>
              <w:tc>
                <w:tcPr>
                  <w:tcW w:w="1695"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年末结转和结余</w:t>
                  </w:r>
                </w:p>
              </w:tc>
            </w:tr>
            <w:tr w:rsidR="005712D9" w:rsidTr="00C8726C">
              <w:trPr>
                <w:trHeight w:val="312"/>
              </w:trPr>
              <w:tc>
                <w:tcPr>
                  <w:tcW w:w="1927"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功能分类科目编码</w:t>
                  </w:r>
                </w:p>
              </w:tc>
              <w:tc>
                <w:tcPr>
                  <w:tcW w:w="2195" w:type="dxa"/>
                  <w:vMerge w:val="restart"/>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科目名称</w:t>
                  </w:r>
                </w:p>
              </w:tc>
              <w:tc>
                <w:tcPr>
                  <w:tcW w:w="161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29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202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小计</w:t>
                  </w:r>
                </w:p>
              </w:tc>
              <w:tc>
                <w:tcPr>
                  <w:tcW w:w="1455"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基本支出</w:t>
                  </w:r>
                </w:p>
              </w:tc>
              <w:tc>
                <w:tcPr>
                  <w:tcW w:w="1380" w:type="dxa"/>
                  <w:vMerge w:val="restart"/>
                  <w:tcBorders>
                    <w:top w:val="nil"/>
                    <w:left w:val="nil"/>
                    <w:bottom w:val="single" w:sz="4" w:space="0" w:color="000000"/>
                    <w:right w:val="single" w:sz="4" w:space="0" w:color="000000"/>
                  </w:tcBorders>
                  <w:shd w:val="clear" w:color="auto" w:fill="auto"/>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项目支出</w:t>
                  </w:r>
                </w:p>
              </w:tc>
              <w:tc>
                <w:tcPr>
                  <w:tcW w:w="169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r>
            <w:tr w:rsidR="005712D9" w:rsidTr="00C8726C">
              <w:trPr>
                <w:trHeight w:val="312"/>
              </w:trPr>
              <w:tc>
                <w:tcPr>
                  <w:tcW w:w="1927" w:type="dxa"/>
                  <w:gridSpan w:val="3"/>
                  <w:vMerge/>
                  <w:tcBorders>
                    <w:top w:val="nil"/>
                    <w:left w:val="single" w:sz="4" w:space="0" w:color="000000"/>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2195" w:type="dxa"/>
                  <w:vMerge/>
                  <w:tcBorders>
                    <w:top w:val="nil"/>
                    <w:left w:val="nil"/>
                    <w:bottom w:val="single" w:sz="4" w:space="0" w:color="000000"/>
                    <w:right w:val="single" w:sz="4" w:space="0" w:color="000000"/>
                  </w:tcBorders>
                  <w:shd w:val="clear" w:color="auto" w:fill="auto"/>
                  <w:noWrap/>
                  <w:vAlign w:val="center"/>
                </w:tcPr>
                <w:p w:rsidR="005712D9" w:rsidRDefault="005712D9">
                  <w:pPr>
                    <w:jc w:val="center"/>
                    <w:rPr>
                      <w:rFonts w:ascii="宋体" w:hAnsi="宋体" w:cs="宋体"/>
                      <w:sz w:val="20"/>
                      <w:szCs w:val="20"/>
                    </w:rPr>
                  </w:pPr>
                </w:p>
              </w:tc>
              <w:tc>
                <w:tcPr>
                  <w:tcW w:w="161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29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202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45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38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69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r>
            <w:tr w:rsidR="005712D9" w:rsidTr="00C8726C">
              <w:trPr>
                <w:trHeight w:val="312"/>
              </w:trPr>
              <w:tc>
                <w:tcPr>
                  <w:tcW w:w="1927" w:type="dxa"/>
                  <w:gridSpan w:val="3"/>
                  <w:vMerge/>
                  <w:tcBorders>
                    <w:top w:val="nil"/>
                    <w:left w:val="single" w:sz="4" w:space="0" w:color="000000"/>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2195" w:type="dxa"/>
                  <w:vMerge/>
                  <w:tcBorders>
                    <w:top w:val="nil"/>
                    <w:left w:val="nil"/>
                    <w:bottom w:val="single" w:sz="4" w:space="0" w:color="000000"/>
                    <w:right w:val="single" w:sz="4" w:space="0" w:color="000000"/>
                  </w:tcBorders>
                  <w:shd w:val="clear" w:color="auto" w:fill="auto"/>
                  <w:noWrap/>
                  <w:vAlign w:val="center"/>
                </w:tcPr>
                <w:p w:rsidR="005712D9" w:rsidRDefault="005712D9">
                  <w:pPr>
                    <w:jc w:val="center"/>
                    <w:rPr>
                      <w:rFonts w:ascii="宋体" w:hAnsi="宋体" w:cs="宋体"/>
                      <w:sz w:val="20"/>
                      <w:szCs w:val="20"/>
                    </w:rPr>
                  </w:pPr>
                </w:p>
              </w:tc>
              <w:tc>
                <w:tcPr>
                  <w:tcW w:w="161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29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202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45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380"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c>
                <w:tcPr>
                  <w:tcW w:w="1695" w:type="dxa"/>
                  <w:vMerge/>
                  <w:tcBorders>
                    <w:top w:val="nil"/>
                    <w:left w:val="nil"/>
                    <w:bottom w:val="single" w:sz="4" w:space="0" w:color="000000"/>
                    <w:right w:val="single" w:sz="4" w:space="0" w:color="000000"/>
                  </w:tcBorders>
                  <w:shd w:val="clear" w:color="auto" w:fill="auto"/>
                  <w:vAlign w:val="center"/>
                </w:tcPr>
                <w:p w:rsidR="005712D9" w:rsidRDefault="005712D9">
                  <w:pPr>
                    <w:jc w:val="center"/>
                    <w:rPr>
                      <w:rFonts w:ascii="宋体" w:hAnsi="宋体" w:cs="宋体"/>
                      <w:sz w:val="20"/>
                      <w:szCs w:val="20"/>
                    </w:rPr>
                  </w:pPr>
                </w:p>
              </w:tc>
            </w:tr>
            <w:tr w:rsidR="005712D9" w:rsidTr="00C8726C">
              <w:trPr>
                <w:trHeight w:val="300"/>
              </w:trPr>
              <w:tc>
                <w:tcPr>
                  <w:tcW w:w="4122" w:type="dxa"/>
                  <w:gridSpan w:val="4"/>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栏次</w:t>
                  </w:r>
                </w:p>
              </w:tc>
              <w:tc>
                <w:tcPr>
                  <w:tcW w:w="16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129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20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14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169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r>
            <w:tr w:rsidR="005712D9" w:rsidTr="00C8726C">
              <w:trPr>
                <w:trHeight w:val="300"/>
              </w:trPr>
              <w:tc>
                <w:tcPr>
                  <w:tcW w:w="4122" w:type="dxa"/>
                  <w:gridSpan w:val="4"/>
                  <w:tcBorders>
                    <w:top w:val="nil"/>
                    <w:left w:val="single" w:sz="4" w:space="0" w:color="000000"/>
                    <w:bottom w:val="single" w:sz="4" w:space="0" w:color="000000"/>
                    <w:right w:val="single" w:sz="4" w:space="0" w:color="000000"/>
                  </w:tcBorders>
                  <w:shd w:val="clear" w:color="auto" w:fill="auto"/>
                  <w:noWrap/>
                  <w:vAlign w:val="center"/>
                </w:tcPr>
                <w:p w:rsidR="005712D9" w:rsidRDefault="00590BB0">
                  <w:pPr>
                    <w:widowControl/>
                    <w:textAlignment w:val="center"/>
                    <w:rPr>
                      <w:rFonts w:ascii="宋体" w:hAnsi="宋体" w:cs="宋体"/>
                      <w:sz w:val="20"/>
                      <w:szCs w:val="20"/>
                    </w:rPr>
                  </w:pPr>
                  <w:r>
                    <w:rPr>
                      <w:rFonts w:ascii="宋体" w:hAnsi="宋体" w:cs="宋体" w:hint="eastAsia"/>
                      <w:kern w:val="0"/>
                      <w:sz w:val="20"/>
                      <w:szCs w:val="20"/>
                      <w:lang w:bidi="ar"/>
                    </w:rPr>
                    <w:t>合计</w:t>
                  </w:r>
                </w:p>
              </w:tc>
              <w:tc>
                <w:tcPr>
                  <w:tcW w:w="161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29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202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45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c>
                <w:tcPr>
                  <w:tcW w:w="1695" w:type="dxa"/>
                  <w:tcBorders>
                    <w:top w:val="nil"/>
                    <w:left w:val="nil"/>
                    <w:bottom w:val="single" w:sz="4" w:space="0" w:color="000000"/>
                    <w:right w:val="single" w:sz="4" w:space="0" w:color="000000"/>
                  </w:tcBorders>
                  <w:shd w:val="clear" w:color="auto" w:fill="auto"/>
                  <w:noWrap/>
                  <w:vAlign w:val="center"/>
                </w:tcPr>
                <w:p w:rsidR="005712D9" w:rsidRDefault="00590BB0">
                  <w:pPr>
                    <w:widowControl/>
                    <w:jc w:val="right"/>
                    <w:textAlignment w:val="center"/>
                    <w:rPr>
                      <w:rFonts w:ascii="宋体" w:hAnsi="宋体" w:cs="宋体"/>
                      <w:b/>
                      <w:bCs/>
                      <w:sz w:val="20"/>
                      <w:szCs w:val="20"/>
                    </w:rPr>
                  </w:pPr>
                  <w:r>
                    <w:rPr>
                      <w:rFonts w:ascii="宋体" w:hAnsi="宋体" w:cs="宋体" w:hint="eastAsia"/>
                      <w:b/>
                      <w:bCs/>
                      <w:kern w:val="0"/>
                      <w:sz w:val="20"/>
                      <w:szCs w:val="20"/>
                      <w:lang w:bidi="ar"/>
                    </w:rPr>
                    <w:t>0.00</w:t>
                  </w:r>
                </w:p>
              </w:tc>
            </w:tr>
            <w:tr w:rsidR="005712D9" w:rsidTr="00C8726C">
              <w:trPr>
                <w:trHeight w:val="300"/>
              </w:trPr>
              <w:tc>
                <w:tcPr>
                  <w:tcW w:w="1927" w:type="dxa"/>
                  <w:gridSpan w:val="3"/>
                  <w:tcBorders>
                    <w:top w:val="nil"/>
                    <w:left w:val="single" w:sz="4" w:space="0" w:color="000000"/>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2195" w:type="dxa"/>
                  <w:tcBorders>
                    <w:top w:val="nil"/>
                    <w:left w:val="nil"/>
                    <w:bottom w:val="single" w:sz="4" w:space="0" w:color="000000"/>
                    <w:right w:val="single" w:sz="4" w:space="0" w:color="000000"/>
                  </w:tcBorders>
                  <w:shd w:val="clear" w:color="auto" w:fill="auto"/>
                  <w:noWrap/>
                  <w:vAlign w:val="center"/>
                </w:tcPr>
                <w:p w:rsidR="005712D9" w:rsidRDefault="005712D9">
                  <w:pPr>
                    <w:jc w:val="left"/>
                    <w:rPr>
                      <w:rFonts w:ascii="宋体" w:hAnsi="宋体" w:cs="宋体"/>
                      <w:sz w:val="20"/>
                      <w:szCs w:val="20"/>
                    </w:rPr>
                  </w:pPr>
                </w:p>
              </w:tc>
              <w:tc>
                <w:tcPr>
                  <w:tcW w:w="161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129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2020"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145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1380"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c>
                <w:tcPr>
                  <w:tcW w:w="1695" w:type="dxa"/>
                  <w:tcBorders>
                    <w:top w:val="nil"/>
                    <w:left w:val="nil"/>
                    <w:bottom w:val="single" w:sz="4" w:space="0" w:color="000000"/>
                    <w:right w:val="single" w:sz="4" w:space="0" w:color="000000"/>
                  </w:tcBorders>
                  <w:shd w:val="clear" w:color="auto" w:fill="auto"/>
                  <w:noWrap/>
                  <w:vAlign w:val="center"/>
                </w:tcPr>
                <w:p w:rsidR="005712D9" w:rsidRDefault="005712D9">
                  <w:pPr>
                    <w:jc w:val="right"/>
                    <w:rPr>
                      <w:rFonts w:ascii="宋体" w:hAnsi="宋体" w:cs="宋体"/>
                      <w:sz w:val="20"/>
                      <w:szCs w:val="20"/>
                    </w:rPr>
                  </w:pPr>
                </w:p>
              </w:tc>
            </w:tr>
            <w:tr w:rsidR="005712D9" w:rsidTr="00C8726C">
              <w:trPr>
                <w:trHeight w:val="300"/>
              </w:trPr>
              <w:tc>
                <w:tcPr>
                  <w:tcW w:w="13577" w:type="dxa"/>
                  <w:gridSpan w:val="10"/>
                  <w:tcBorders>
                    <w:top w:val="nil"/>
                    <w:left w:val="nil"/>
                    <w:bottom w:val="nil"/>
                    <w:right w:val="nil"/>
                  </w:tcBorders>
                  <w:shd w:val="clear" w:color="auto" w:fill="auto"/>
                  <w:noWrap/>
                  <w:vAlign w:val="center"/>
                </w:tcPr>
                <w:p w:rsidR="005712D9" w:rsidRDefault="00590BB0">
                  <w:pPr>
                    <w:widowControl/>
                    <w:jc w:val="left"/>
                    <w:textAlignment w:val="center"/>
                    <w:rPr>
                      <w:rFonts w:ascii="宋体" w:hAnsi="宋体" w:cs="宋体"/>
                      <w:sz w:val="20"/>
                      <w:szCs w:val="20"/>
                    </w:rPr>
                  </w:pPr>
                  <w:r>
                    <w:rPr>
                      <w:rFonts w:ascii="宋体" w:hAnsi="宋体" w:cs="宋体" w:hint="eastAsia"/>
                      <w:kern w:val="0"/>
                      <w:sz w:val="20"/>
                      <w:szCs w:val="20"/>
                      <w:lang w:bidi="ar"/>
                    </w:rPr>
                    <w:t>说明：我部门没有政府性基金收入，也没有使用政府性基金安排的支出，故本表无数据。</w:t>
                  </w:r>
                </w:p>
              </w:tc>
            </w:tr>
          </w:tbl>
          <w:p w:rsidR="005712D9" w:rsidRDefault="005712D9">
            <w:pPr>
              <w:widowControl/>
              <w:jc w:val="center"/>
              <w:textAlignment w:val="center"/>
              <w:rPr>
                <w:rFonts w:ascii="华文中宋" w:eastAsia="华文中宋" w:hAnsi="华文中宋" w:cs="华文中宋"/>
                <w:sz w:val="32"/>
                <w:szCs w:val="32"/>
              </w:rPr>
            </w:pPr>
          </w:p>
        </w:tc>
      </w:tr>
    </w:tbl>
    <w:p w:rsidR="005712D9" w:rsidRDefault="005712D9">
      <w:pPr>
        <w:widowControl/>
        <w:spacing w:line="590" w:lineRule="exact"/>
        <w:jc w:val="left"/>
        <w:rPr>
          <w:rFonts w:ascii="仿宋_GB2312" w:eastAsia="仿宋_GB2312" w:hAnsi="仿宋_GB2312" w:cs="仿宋_GB2312"/>
          <w:sz w:val="32"/>
          <w:szCs w:val="32"/>
        </w:rPr>
        <w:sectPr w:rsidR="005712D9">
          <w:pgSz w:w="16838" w:h="11906" w:orient="landscape"/>
          <w:pgMar w:top="1800" w:right="1440" w:bottom="1800" w:left="1440" w:header="720" w:footer="720" w:gutter="0"/>
          <w:pgNumType w:fmt="numberInDash"/>
          <w:cols w:space="720"/>
          <w:docGrid w:type="lines" w:linePitch="312"/>
        </w:sect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712D9">
      <w:pPr>
        <w:widowControl/>
        <w:jc w:val="left"/>
        <w:rPr>
          <w:rFonts w:ascii="黑体" w:eastAsia="黑体" w:hAnsi="宋体" w:cs="宋体"/>
          <w:kern w:val="0"/>
          <w:sz w:val="28"/>
          <w:szCs w:val="28"/>
        </w:rPr>
      </w:pPr>
    </w:p>
    <w:p w:rsidR="005712D9" w:rsidRDefault="00590BB0">
      <w:pPr>
        <w:jc w:val="center"/>
        <w:outlineLvl w:val="0"/>
        <w:rPr>
          <w:rFonts w:ascii="黑体" w:eastAsia="黑体" w:hAnsi="黑体" w:cs="黑体"/>
          <w:sz w:val="48"/>
          <w:szCs w:val="48"/>
        </w:rPr>
      </w:pPr>
      <w:r>
        <w:rPr>
          <w:rFonts w:ascii="黑体" w:eastAsia="黑体" w:hAnsi="黑体" w:cs="黑体" w:hint="eastAsia"/>
          <w:sz w:val="48"/>
          <w:szCs w:val="48"/>
        </w:rPr>
        <w:t>第三部分</w:t>
      </w:r>
      <w:r>
        <w:rPr>
          <w:rFonts w:ascii="黑体" w:eastAsia="黑体" w:hAnsi="黑体" w:cs="黑体" w:hint="eastAsia"/>
          <w:sz w:val="48"/>
          <w:szCs w:val="48"/>
        </w:rPr>
        <w:t xml:space="preserve"> 2021</w:t>
      </w:r>
      <w:r>
        <w:rPr>
          <w:rFonts w:ascii="黑体" w:eastAsia="黑体" w:hAnsi="黑体" w:cs="黑体" w:hint="eastAsia"/>
          <w:sz w:val="48"/>
          <w:szCs w:val="48"/>
        </w:rPr>
        <w:t>年度部门决算情况说明</w:t>
      </w:r>
    </w:p>
    <w:p w:rsidR="005712D9" w:rsidRDefault="005712D9">
      <w:pPr>
        <w:widowControl/>
        <w:jc w:val="left"/>
        <w:rPr>
          <w:rFonts w:ascii="黑体" w:eastAsia="黑体" w:hAnsi="黑体" w:cs="黑体"/>
          <w:sz w:val="48"/>
          <w:szCs w:val="48"/>
        </w:rPr>
        <w:sectPr w:rsidR="005712D9">
          <w:pgSz w:w="11906" w:h="16838"/>
          <w:pgMar w:top="1440" w:right="1800" w:bottom="1440" w:left="1800" w:header="720" w:footer="720" w:gutter="0"/>
          <w:pgNumType w:fmt="numberInDash"/>
          <w:cols w:space="720"/>
          <w:docGrid w:type="lines" w:linePitch="312"/>
        </w:sectPr>
      </w:pPr>
    </w:p>
    <w:p w:rsidR="005712D9" w:rsidRDefault="00590BB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年度收、支总计均为</w:t>
      </w:r>
      <w:r>
        <w:rPr>
          <w:rFonts w:ascii="仿宋_GB2312" w:eastAsia="仿宋_GB2312" w:hAnsi="仿宋_GB2312" w:cs="仿宋_GB2312" w:hint="eastAsia"/>
          <w:sz w:val="32"/>
          <w:szCs w:val="32"/>
        </w:rPr>
        <w:t>22252.78</w:t>
      </w:r>
      <w:r>
        <w:rPr>
          <w:rFonts w:ascii="仿宋_GB2312" w:eastAsia="仿宋_GB2312" w:hAnsi="仿宋_GB2312" w:cs="仿宋_GB2312" w:hint="eastAsia"/>
          <w:sz w:val="32"/>
          <w:szCs w:val="32"/>
        </w:rPr>
        <w:t>万元。与上年度相比，收、支总计各减少</w:t>
      </w:r>
      <w:r>
        <w:rPr>
          <w:rFonts w:ascii="仿宋_GB2312" w:eastAsia="仿宋_GB2312" w:hAnsi="仿宋_GB2312" w:cs="仿宋_GB2312" w:hint="eastAsia"/>
          <w:sz w:val="32"/>
          <w:szCs w:val="32"/>
        </w:rPr>
        <w:t>729.53</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3.17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。主要原因是单位人员退休和疫情防控压减各项费用开支。</w:t>
      </w:r>
    </w:p>
    <w:p w:rsidR="005712D9" w:rsidRDefault="00590BB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年度收入合计</w:t>
      </w:r>
      <w:r>
        <w:rPr>
          <w:rFonts w:ascii="仿宋_GB2312" w:eastAsia="仿宋_GB2312" w:hAnsi="仿宋_GB2312" w:cs="仿宋_GB2312" w:hint="eastAsia"/>
          <w:sz w:val="32"/>
          <w:szCs w:val="32"/>
        </w:rPr>
        <w:t>20590.35</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hint="eastAsia"/>
          <w:sz w:val="32"/>
          <w:szCs w:val="32"/>
        </w:rPr>
        <w:t>20390.18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99.03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；上级补助收入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；事业收入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；附属单位上缴收入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200.17</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0.97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5712D9" w:rsidRDefault="00590BB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年度支出合计</w:t>
      </w:r>
      <w:r>
        <w:rPr>
          <w:rFonts w:ascii="仿宋_GB2312" w:eastAsia="仿宋_GB2312" w:hAnsi="仿宋_GB2312" w:cs="仿宋_GB2312" w:hint="eastAsia"/>
          <w:sz w:val="32"/>
          <w:szCs w:val="32"/>
        </w:rPr>
        <w:t>21995.14</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16635.44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75.63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5359.7</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元，占</w:t>
      </w:r>
      <w:r>
        <w:rPr>
          <w:rFonts w:ascii="仿宋_GB2312" w:eastAsia="仿宋_GB2312" w:hAnsi="仿宋_GB2312" w:cs="仿宋_GB2312" w:hint="eastAsia"/>
          <w:sz w:val="32"/>
          <w:szCs w:val="32"/>
        </w:rPr>
        <w:t>24.37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；上缴上级支出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；经营支出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；对附属单位补助支出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5712D9" w:rsidRDefault="00590BB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年度财政拨款收、支总计均为</w:t>
      </w:r>
      <w:r>
        <w:rPr>
          <w:rFonts w:ascii="仿宋_GB2312" w:eastAsia="仿宋_GB2312" w:hAnsi="仿宋_GB2312" w:cs="仿宋_GB2312" w:hint="eastAsia"/>
          <w:sz w:val="32"/>
          <w:szCs w:val="32"/>
        </w:rPr>
        <w:t>21950.83</w:t>
      </w:r>
      <w:r>
        <w:rPr>
          <w:rFonts w:ascii="仿宋_GB2312" w:eastAsia="仿宋_GB2312" w:hAnsi="仿宋_GB2312" w:cs="仿宋_GB2312" w:hint="eastAsia"/>
          <w:sz w:val="32"/>
          <w:szCs w:val="32"/>
        </w:rPr>
        <w:t>万元。与上年度相比，财政拨款收、支总计各减少</w:t>
      </w:r>
      <w:r>
        <w:rPr>
          <w:rFonts w:ascii="仿宋_GB2312" w:eastAsia="仿宋_GB2312" w:hAnsi="仿宋_GB2312" w:cs="仿宋_GB2312" w:hint="eastAsia"/>
          <w:sz w:val="32"/>
          <w:szCs w:val="32"/>
        </w:rPr>
        <w:t>781.28</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3.44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。主要原因是人员退休减少人员工资等各项费用开支。</w:t>
      </w:r>
    </w:p>
    <w:p w:rsidR="005712D9" w:rsidRDefault="00590BB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（一）总体情况。</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2021</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21883.97</w:t>
      </w:r>
      <w:r>
        <w:rPr>
          <w:rFonts w:ascii="仿宋_GB2312" w:eastAsia="仿宋_GB2312" w:hAnsi="仿宋_GB2312" w:cs="仿宋_GB2312" w:hint="eastAsia"/>
          <w:sz w:val="32"/>
          <w:szCs w:val="32"/>
        </w:rPr>
        <w:t>万元，占支出合计的</w:t>
      </w:r>
      <w:r>
        <w:rPr>
          <w:rFonts w:ascii="仿宋_GB2312" w:eastAsia="仿宋_GB2312" w:hAnsi="仿宋_GB2312" w:cs="仿宋_GB2312" w:hint="eastAsia"/>
          <w:sz w:val="32"/>
          <w:szCs w:val="32"/>
        </w:rPr>
        <w:t>99.49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。与上年度相比，一般公共预算财政拨款支出增加</w:t>
      </w:r>
      <w:r>
        <w:rPr>
          <w:rFonts w:ascii="仿宋_GB2312" w:eastAsia="仿宋_GB2312" w:hAnsi="仿宋_GB2312" w:cs="仿宋_GB2312" w:hint="eastAsia"/>
          <w:sz w:val="32"/>
          <w:szCs w:val="32"/>
        </w:rPr>
        <w:t>755.17</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3.57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上年未完成结转经费于当年支出以及在职人员增人增资和晋级晋档增加人员经费支出</w:t>
      </w:r>
      <w:r>
        <w:rPr>
          <w:rFonts w:ascii="仿宋_GB2312" w:eastAsia="仿宋_GB2312" w:hAnsi="仿宋_GB2312" w:cs="仿宋_GB2312" w:hint="eastAsia"/>
          <w:sz w:val="32"/>
          <w:szCs w:val="32"/>
        </w:rPr>
        <w:t>。</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（二）结构情况。</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21883.97</w:t>
      </w:r>
      <w:r>
        <w:rPr>
          <w:rFonts w:ascii="仿宋_GB2312" w:eastAsia="仿宋_GB2312" w:hAnsi="仿宋_GB2312" w:cs="仿宋_GB2312" w:hint="eastAsia"/>
          <w:sz w:val="32"/>
          <w:szCs w:val="32"/>
        </w:rPr>
        <w:t>万元，主要用于以下方面：一般公共服务（类）支出</w:t>
      </w:r>
      <w:r>
        <w:rPr>
          <w:rFonts w:ascii="仿宋_GB2312" w:eastAsia="仿宋_GB2312" w:hAnsi="仿宋_GB2312" w:cs="仿宋_GB2312" w:hint="eastAsia"/>
          <w:sz w:val="32"/>
          <w:szCs w:val="32"/>
        </w:rPr>
        <w:t>19336.51</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88.37%</w:t>
      </w:r>
      <w:r>
        <w:rPr>
          <w:rFonts w:ascii="仿宋_GB2312" w:eastAsia="仿宋_GB2312" w:hAnsi="仿宋_GB2312" w:cs="仿宋_GB2312" w:hint="eastAsia"/>
          <w:sz w:val="32"/>
          <w:szCs w:val="32"/>
        </w:rPr>
        <w:t>；社会保障和就业（类）支出</w:t>
      </w:r>
      <w:r>
        <w:rPr>
          <w:rFonts w:ascii="仿宋_GB2312" w:eastAsia="仿宋_GB2312" w:hAnsi="仿宋_GB2312" w:cs="仿宋_GB2312" w:hint="eastAsia"/>
          <w:sz w:val="32"/>
          <w:szCs w:val="32"/>
        </w:rPr>
        <w:t>1182.06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5.40%</w:t>
      </w:r>
      <w:r>
        <w:rPr>
          <w:rFonts w:ascii="仿宋_GB2312" w:eastAsia="仿宋_GB2312" w:hAnsi="仿宋_GB2312" w:cs="仿宋_GB2312" w:hint="eastAsia"/>
          <w:sz w:val="32"/>
          <w:szCs w:val="32"/>
        </w:rPr>
        <w:t>；卫生健康（类）支出</w:t>
      </w:r>
      <w:r>
        <w:rPr>
          <w:rFonts w:ascii="仿宋_GB2312" w:eastAsia="仿宋_GB2312" w:hAnsi="仿宋_GB2312" w:cs="仿宋_GB2312" w:hint="eastAsia"/>
          <w:sz w:val="32"/>
          <w:szCs w:val="32"/>
        </w:rPr>
        <w:t>462.60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2.11%</w:t>
      </w:r>
      <w:r>
        <w:rPr>
          <w:rFonts w:ascii="仿宋_GB2312" w:eastAsia="仿宋_GB2312" w:hAnsi="仿宋_GB2312" w:cs="仿宋_GB2312" w:hint="eastAsia"/>
          <w:sz w:val="32"/>
          <w:szCs w:val="32"/>
        </w:rPr>
        <w:t>；节</w:t>
      </w:r>
      <w:r>
        <w:rPr>
          <w:rFonts w:ascii="仿宋_GB2312" w:eastAsia="仿宋_GB2312" w:hAnsi="仿宋_GB2312" w:cs="仿宋_GB2312" w:hint="eastAsia"/>
          <w:sz w:val="32"/>
          <w:szCs w:val="32"/>
        </w:rPr>
        <w:t>能环保（类）支出</w:t>
      </w:r>
      <w:r>
        <w:rPr>
          <w:rFonts w:ascii="仿宋_GB2312" w:eastAsia="仿宋_GB2312" w:hAnsi="仿宋_GB2312" w:cs="仿宋_GB2312" w:hint="eastAsia"/>
          <w:sz w:val="32"/>
          <w:szCs w:val="32"/>
        </w:rPr>
        <w:t>214.86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0.98%</w:t>
      </w:r>
      <w:r>
        <w:rPr>
          <w:rFonts w:ascii="仿宋_GB2312" w:eastAsia="仿宋_GB2312" w:hAnsi="仿宋_GB2312" w:cs="仿宋_GB2312" w:hint="eastAsia"/>
          <w:sz w:val="32"/>
          <w:szCs w:val="32"/>
        </w:rPr>
        <w:t>；住房保障（类）支出</w:t>
      </w:r>
      <w:r>
        <w:rPr>
          <w:rFonts w:ascii="仿宋_GB2312" w:eastAsia="仿宋_GB2312" w:hAnsi="仿宋_GB2312" w:cs="仿宋_GB2312" w:hint="eastAsia"/>
          <w:sz w:val="32"/>
          <w:szCs w:val="32"/>
        </w:rPr>
        <w:t>687.93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3.14%</w:t>
      </w:r>
      <w:r>
        <w:rPr>
          <w:rFonts w:ascii="仿宋_GB2312" w:eastAsia="仿宋_GB2312" w:hAnsi="仿宋_GB2312" w:cs="仿宋_GB2312" w:hint="eastAsia"/>
          <w:sz w:val="32"/>
          <w:szCs w:val="32"/>
        </w:rPr>
        <w:t>。</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（三）具体情况。</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年度一般公共预算财政拨款支出年初预算为</w:t>
      </w:r>
      <w:r>
        <w:rPr>
          <w:rFonts w:ascii="仿宋_GB2312" w:eastAsia="仿宋_GB2312" w:hAnsi="仿宋_GB2312" w:cs="仿宋_GB2312" w:hint="eastAsia"/>
          <w:sz w:val="32"/>
          <w:szCs w:val="32"/>
        </w:rPr>
        <w:t>14191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21883.97</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154.20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．一般公共服务（类）</w:t>
      </w:r>
      <w:r>
        <w:rPr>
          <w:rFonts w:ascii="仿宋_GB2312" w:eastAsia="仿宋_GB2312" w:hAnsi="仿宋_GB2312" w:cs="仿宋_GB2312" w:hint="eastAsia"/>
          <w:sz w:val="32"/>
          <w:szCs w:val="32"/>
        </w:rPr>
        <w:t>人大</w:t>
      </w:r>
      <w:r>
        <w:rPr>
          <w:rFonts w:ascii="仿宋_GB2312" w:eastAsia="仿宋_GB2312" w:hAnsi="仿宋_GB2312" w:cs="仿宋_GB2312" w:hint="eastAsia"/>
          <w:sz w:val="32"/>
          <w:szCs w:val="32"/>
        </w:rPr>
        <w:t>事务（款）</w:t>
      </w:r>
      <w:r>
        <w:rPr>
          <w:rFonts w:ascii="仿宋_GB2312" w:eastAsia="仿宋_GB2312" w:hAnsi="仿宋_GB2312" w:cs="仿宋_GB2312" w:hint="eastAsia"/>
          <w:sz w:val="32"/>
          <w:szCs w:val="32"/>
        </w:rPr>
        <w:t>事业</w:t>
      </w:r>
      <w:r>
        <w:rPr>
          <w:rFonts w:ascii="仿宋_GB2312" w:eastAsia="仿宋_GB2312" w:hAnsi="仿宋_GB2312" w:cs="仿宋_GB2312" w:hint="eastAsia"/>
          <w:sz w:val="32"/>
          <w:szCs w:val="32"/>
        </w:rPr>
        <w:t>运行（项）。年初预算为</w:t>
      </w:r>
      <w:r>
        <w:rPr>
          <w:rFonts w:ascii="仿宋_GB2312" w:eastAsia="仿宋_GB2312" w:hAnsi="仿宋_GB2312" w:cs="仿宋_GB2312" w:hint="eastAsia"/>
          <w:sz w:val="32"/>
          <w:szCs w:val="32"/>
        </w:rPr>
        <w:t>146.30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62.40</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42.65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。决算数与年初预算数存在差异的主要原因是</w:t>
      </w:r>
      <w:r>
        <w:rPr>
          <w:rFonts w:ascii="仿宋_GB2312" w:eastAsia="仿宋_GB2312" w:hAnsi="仿宋_GB2312" w:cs="仿宋_GB2312" w:hint="eastAsia"/>
          <w:sz w:val="32"/>
          <w:szCs w:val="32"/>
        </w:rPr>
        <w:t>人员经费调整款项发生变化</w:t>
      </w:r>
      <w:r>
        <w:rPr>
          <w:rFonts w:ascii="仿宋_GB2312" w:eastAsia="仿宋_GB2312" w:hAnsi="仿宋_GB2312" w:cs="仿宋_GB2312" w:hint="eastAsia"/>
          <w:sz w:val="32"/>
          <w:szCs w:val="32"/>
        </w:rPr>
        <w:t>。</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．一般公共服务（类）</w:t>
      </w:r>
      <w:r>
        <w:rPr>
          <w:rFonts w:ascii="仿宋_GB2312" w:eastAsia="仿宋_GB2312" w:hAnsi="仿宋_GB2312" w:cs="仿宋_GB2312" w:hint="eastAsia"/>
          <w:sz w:val="32"/>
          <w:szCs w:val="32"/>
        </w:rPr>
        <w:t>知识产权事务</w:t>
      </w:r>
      <w:r>
        <w:rPr>
          <w:rFonts w:ascii="仿宋_GB2312" w:eastAsia="仿宋_GB2312" w:hAnsi="仿宋_GB2312" w:cs="仿宋_GB2312" w:hint="eastAsia"/>
          <w:sz w:val="32"/>
          <w:szCs w:val="32"/>
        </w:rPr>
        <w:t>（款）原产地地理标志管</w:t>
      </w:r>
      <w:r>
        <w:rPr>
          <w:rFonts w:ascii="仿宋_GB2312" w:eastAsia="仿宋_GB2312" w:hAnsi="仿宋_GB2312" w:cs="仿宋_GB2312" w:hint="eastAsia"/>
          <w:sz w:val="32"/>
          <w:szCs w:val="32"/>
        </w:rPr>
        <w:t>理（项）。年初预算为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万元，年初未安排预算。决算数与年初预算数存在差异的主</w:t>
      </w:r>
      <w:r>
        <w:rPr>
          <w:rFonts w:ascii="仿宋_GB2312" w:eastAsia="仿宋_GB2312" w:hAnsi="仿宋_GB2312" w:cs="仿宋_GB2312" w:hint="eastAsia"/>
          <w:sz w:val="32"/>
          <w:szCs w:val="32"/>
        </w:rPr>
        <w:lastRenderedPageBreak/>
        <w:t>要原因是</w:t>
      </w:r>
      <w:r>
        <w:rPr>
          <w:rFonts w:ascii="仿宋_GB2312" w:eastAsia="仿宋_GB2312" w:hAnsi="仿宋_GB2312" w:cs="仿宋_GB2312" w:hint="eastAsia"/>
          <w:sz w:val="32"/>
          <w:szCs w:val="32"/>
        </w:rPr>
        <w:t>知识产权事务原产地地理标志</w:t>
      </w:r>
      <w:r>
        <w:rPr>
          <w:rFonts w:ascii="仿宋_GB2312" w:eastAsia="仿宋_GB2312" w:hAnsi="仿宋_GB2312" w:cs="仿宋_GB2312" w:hint="eastAsia"/>
          <w:sz w:val="32"/>
          <w:szCs w:val="32"/>
        </w:rPr>
        <w:t>经费为预算执行中追加项目。</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一般公共服务（类）市场监督管理事务（款）行政运行（项）。年初预算为</w:t>
      </w:r>
      <w:r>
        <w:rPr>
          <w:rFonts w:ascii="仿宋_GB2312" w:eastAsia="仿宋_GB2312" w:hAnsi="仿宋_GB2312" w:cs="仿宋_GB2312" w:hint="eastAsia"/>
          <w:sz w:val="32"/>
          <w:szCs w:val="32"/>
        </w:rPr>
        <w:t>6952.08</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11225.15</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161.46%</w:t>
      </w:r>
      <w:r>
        <w:rPr>
          <w:rFonts w:ascii="仿宋_GB2312" w:eastAsia="仿宋_GB2312" w:hAnsi="仿宋_GB2312" w:cs="仿宋_GB2312" w:hint="eastAsia"/>
          <w:sz w:val="32"/>
          <w:szCs w:val="32"/>
        </w:rPr>
        <w:t>。决算数与年初预算数存在差异的主要原因是</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年度兑现在职人员文明城市奖、平时考核奖、目标考核奖、退休人员平时健康费及年度健康费等。</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一般公共服务（类）市场监督管理事务（款）一般行政管理事</w:t>
      </w:r>
      <w:r>
        <w:rPr>
          <w:rFonts w:ascii="仿宋_GB2312" w:eastAsia="仿宋_GB2312" w:hAnsi="仿宋_GB2312" w:cs="仿宋_GB2312" w:hint="eastAsia"/>
          <w:sz w:val="32"/>
          <w:szCs w:val="32"/>
        </w:rPr>
        <w:t>务（项）。年初预算为</w:t>
      </w:r>
      <w:r>
        <w:rPr>
          <w:rFonts w:ascii="仿宋_GB2312" w:eastAsia="仿宋_GB2312" w:hAnsi="仿宋_GB2312" w:cs="仿宋_GB2312" w:hint="eastAsia"/>
          <w:sz w:val="32"/>
          <w:szCs w:val="32"/>
        </w:rPr>
        <w:t>270.00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330.00</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122.22%</w:t>
      </w:r>
      <w:r>
        <w:rPr>
          <w:rFonts w:ascii="仿宋_GB2312" w:eastAsia="仿宋_GB2312" w:hAnsi="仿宋_GB2312" w:cs="仿宋_GB2312" w:hint="eastAsia"/>
          <w:sz w:val="32"/>
          <w:szCs w:val="32"/>
        </w:rPr>
        <w:t>。决算数与年初预算数存在差异的主要原因是因工作需要预算执行中追加一般行政管理事务项目支出。</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一般公共服务（类）市场监督管理事务（款）机关服务（项）。年初预算为</w:t>
      </w:r>
      <w:r>
        <w:rPr>
          <w:rFonts w:ascii="仿宋_GB2312" w:eastAsia="仿宋_GB2312" w:hAnsi="仿宋_GB2312" w:cs="仿宋_GB2312" w:hint="eastAsia"/>
          <w:sz w:val="32"/>
          <w:szCs w:val="32"/>
        </w:rPr>
        <w:t>350.00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350.00</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。决算数与年初预算数持平，按年初预算完成。</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一般公共服务（类）市场监督管理事务（款）市场监督管理专项（项）。年初预算为</w:t>
      </w:r>
      <w:r>
        <w:rPr>
          <w:rFonts w:ascii="仿宋_GB2312" w:eastAsia="仿宋_GB2312" w:hAnsi="仿宋_GB2312" w:cs="仿宋_GB2312" w:hint="eastAsia"/>
          <w:sz w:val="32"/>
          <w:szCs w:val="32"/>
        </w:rPr>
        <w:t>275.00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921.88</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335.23%</w:t>
      </w:r>
      <w:r>
        <w:rPr>
          <w:rFonts w:ascii="仿宋_GB2312" w:eastAsia="仿宋_GB2312" w:hAnsi="仿宋_GB2312" w:cs="仿宋_GB2312" w:hint="eastAsia"/>
          <w:sz w:val="32"/>
          <w:szCs w:val="32"/>
        </w:rPr>
        <w:t>。决算数与年初预算数存在差异的主要原因是上级转移支付增加该项专项经费支出。</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一般公共服务（类）市场监督管理事务（款）市场监管执法（项）。年初预算为</w:t>
      </w:r>
      <w:r>
        <w:rPr>
          <w:rFonts w:ascii="仿宋_GB2312" w:eastAsia="仿宋_GB2312" w:hAnsi="仿宋_GB2312" w:cs="仿宋_GB2312" w:hint="eastAsia"/>
          <w:sz w:val="32"/>
          <w:szCs w:val="32"/>
        </w:rPr>
        <w:t>819.28</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1082.38</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132.11%</w:t>
      </w:r>
      <w:r>
        <w:rPr>
          <w:rFonts w:ascii="仿宋_GB2312" w:eastAsia="仿宋_GB2312" w:hAnsi="仿宋_GB2312" w:cs="仿宋_GB2312" w:hint="eastAsia"/>
          <w:sz w:val="32"/>
          <w:szCs w:val="32"/>
        </w:rPr>
        <w:t>。决算数与年初预算数存在差异的主要原因是上级追加转移支付专项经费。</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一般公共服务（类）市场监督管理事务（款）质量基础（项）。年初预算为</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。决算数与年初预算数持平，按年初预算完成。</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一般公共服务（类）市场监督管理事务（款）药品事务（项）。年初预算为</w:t>
      </w:r>
      <w:r>
        <w:rPr>
          <w:rFonts w:ascii="仿宋_GB2312" w:eastAsia="仿宋_GB2312" w:hAnsi="仿宋_GB2312" w:cs="仿宋_GB2312" w:hint="eastAsia"/>
          <w:sz w:val="32"/>
          <w:szCs w:val="32"/>
        </w:rPr>
        <w:t>135.00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210.</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155.67%</w:t>
      </w:r>
      <w:r>
        <w:rPr>
          <w:rFonts w:ascii="仿宋_GB2312" w:eastAsia="仿宋_GB2312" w:hAnsi="仿宋_GB2312" w:cs="仿宋_GB2312" w:hint="eastAsia"/>
          <w:sz w:val="32"/>
          <w:szCs w:val="32"/>
        </w:rPr>
        <w:t>。决算数与年初预算数存在差异的主要原因是中央及省级转移支付追加专项支出。</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一般公共服务（类）市场监督管理事务（款）医疗器械事务（项）。年初预算为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万元，年初未安排预算。决算数与年初预算数存在差异的主要原因是省级转移支付追加专项支出。</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一般公共服务（类）市场监督管理事务（款）化妆品事务（项）。年初预算为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5.50</w:t>
      </w:r>
      <w:r>
        <w:rPr>
          <w:rFonts w:ascii="仿宋_GB2312" w:eastAsia="仿宋_GB2312" w:hAnsi="仿宋_GB2312" w:cs="仿宋_GB2312" w:hint="eastAsia"/>
          <w:sz w:val="32"/>
          <w:szCs w:val="32"/>
        </w:rPr>
        <w:t>万元，年初未安排预算。决算数与年初预算数存在差异的主要原因是省级转移支付追加该项专项支出。</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一般公共服务（类）市场监督管理事务（款）质量安全监管（项）。年初预算为</w:t>
      </w:r>
      <w:r>
        <w:rPr>
          <w:rFonts w:ascii="仿宋_GB2312" w:eastAsia="仿宋_GB2312" w:hAnsi="仿宋_GB2312" w:cs="仿宋_GB2312" w:hint="eastAsia"/>
          <w:sz w:val="32"/>
          <w:szCs w:val="32"/>
        </w:rPr>
        <w:t>60.00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60.00</w:t>
      </w:r>
      <w:r>
        <w:rPr>
          <w:rFonts w:ascii="仿宋_GB2312" w:eastAsia="仿宋_GB2312" w:hAnsi="仿宋_GB2312" w:cs="仿宋_GB2312" w:hint="eastAsia"/>
          <w:sz w:val="32"/>
          <w:szCs w:val="32"/>
        </w:rPr>
        <w:lastRenderedPageBreak/>
        <w:t>万元，完成年初预算的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。决算数与年初预算数持平，按年初预算完成。</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一般公共服务（类）市场监督管理事务（款）食品安全监管（项）。年初预算为</w:t>
      </w:r>
      <w:r>
        <w:rPr>
          <w:rFonts w:ascii="仿宋_GB2312" w:eastAsia="仿宋_GB2312" w:hAnsi="仿宋_GB2312" w:cs="仿宋_GB2312" w:hint="eastAsia"/>
          <w:sz w:val="32"/>
          <w:szCs w:val="32"/>
        </w:rPr>
        <w:t>537.10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644.41</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127.08%</w:t>
      </w:r>
      <w:r>
        <w:rPr>
          <w:rFonts w:ascii="仿宋_GB2312" w:eastAsia="仿宋_GB2312" w:hAnsi="仿宋_GB2312" w:cs="仿宋_GB2312" w:hint="eastAsia"/>
          <w:sz w:val="32"/>
          <w:szCs w:val="32"/>
        </w:rPr>
        <w:t>。决算数与年初预算数存在差异的主要原因是中央和省级转移支付追加该项专项支出。</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一般公共服务（类）市场监督管理事务（款）事业运行（项）。年初预算为</w:t>
      </w:r>
      <w:r>
        <w:rPr>
          <w:rFonts w:ascii="仿宋_GB2312" w:eastAsia="仿宋_GB2312" w:hAnsi="仿宋_GB2312" w:cs="仿宋_GB2312" w:hint="eastAsia"/>
          <w:sz w:val="32"/>
          <w:szCs w:val="32"/>
        </w:rPr>
        <w:t>1690.00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59.92</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169.23%</w:t>
      </w:r>
      <w:r>
        <w:rPr>
          <w:rFonts w:ascii="仿宋_GB2312" w:eastAsia="仿宋_GB2312" w:hAnsi="仿宋_GB2312" w:cs="仿宋_GB2312" w:hint="eastAsia"/>
          <w:sz w:val="32"/>
          <w:szCs w:val="32"/>
        </w:rPr>
        <w:t>。决算数与年初预算数存在差异的主要原因是</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年度兑现在职人员文明城市奖、平时考核奖、目标考核奖、退休人员平时健康费及年度健康费等。</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一般公共服务（类）市场监督管理事务（款）其他市场监督管理事务（项）。年初预算为</w:t>
      </w:r>
      <w:r>
        <w:rPr>
          <w:rFonts w:ascii="仿宋_GB2312" w:eastAsia="仿宋_GB2312" w:hAnsi="仿宋_GB2312" w:cs="仿宋_GB2312" w:hint="eastAsia"/>
          <w:sz w:val="32"/>
          <w:szCs w:val="32"/>
        </w:rPr>
        <w:t>593.64</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1463.73</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246.57%</w:t>
      </w:r>
      <w:r>
        <w:rPr>
          <w:rFonts w:ascii="仿宋_GB2312" w:eastAsia="仿宋_GB2312" w:hAnsi="仿宋_GB2312" w:cs="仿宋_GB2312" w:hint="eastAsia"/>
          <w:sz w:val="32"/>
          <w:szCs w:val="32"/>
        </w:rPr>
        <w:t>。决算数与年初预算数存在差异的主要原因是上年工作未完成结转至本年支出及上级转移支付追加该项专项经费支出。</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社会保障和就业（类）行政事业单位离退休（款）归口管理的行政单</w:t>
      </w:r>
      <w:r>
        <w:rPr>
          <w:rFonts w:ascii="仿宋_GB2312" w:eastAsia="仿宋_GB2312" w:hAnsi="仿宋_GB2312" w:cs="仿宋_GB2312" w:hint="eastAsia"/>
          <w:sz w:val="32"/>
          <w:szCs w:val="32"/>
        </w:rPr>
        <w:t>位离退休（项）。年初预算为</w:t>
      </w:r>
      <w:r>
        <w:rPr>
          <w:rFonts w:ascii="仿宋_GB2312" w:eastAsia="仿宋_GB2312" w:hAnsi="仿宋_GB2312" w:cs="仿宋_GB2312" w:hint="eastAsia"/>
          <w:sz w:val="32"/>
          <w:szCs w:val="32"/>
        </w:rPr>
        <w:t>36.16</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3.41</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9.43%</w:t>
      </w:r>
      <w:r>
        <w:rPr>
          <w:rFonts w:ascii="仿宋_GB2312" w:eastAsia="仿宋_GB2312" w:hAnsi="仿宋_GB2312" w:cs="仿宋_GB2312" w:hint="eastAsia"/>
          <w:sz w:val="32"/>
          <w:szCs w:val="32"/>
        </w:rPr>
        <w:t>。决算数与年初预算数存在差异的主要原因是离休人员减少，支出相应减少。</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17.</w:t>
      </w:r>
      <w:r>
        <w:rPr>
          <w:rFonts w:ascii="仿宋_GB2312" w:eastAsia="仿宋_GB2312" w:hAnsi="仿宋_GB2312" w:cs="仿宋_GB2312" w:hint="eastAsia"/>
          <w:sz w:val="32"/>
          <w:szCs w:val="32"/>
        </w:rPr>
        <w:t>社会保障和就业（类）行政事业单位养老（款）机关事业单位基本养老保险（项）。年初预算为</w:t>
      </w:r>
      <w:r>
        <w:rPr>
          <w:rFonts w:ascii="仿宋_GB2312" w:eastAsia="仿宋_GB2312" w:hAnsi="仿宋_GB2312" w:cs="仿宋_GB2312" w:hint="eastAsia"/>
          <w:sz w:val="32"/>
          <w:szCs w:val="32"/>
        </w:rPr>
        <w:t>917.15</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917.19</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100.01%</w:t>
      </w:r>
      <w:r>
        <w:rPr>
          <w:rFonts w:ascii="仿宋_GB2312" w:eastAsia="仿宋_GB2312" w:hAnsi="仿宋_GB2312" w:cs="仿宋_GB2312" w:hint="eastAsia"/>
          <w:sz w:val="32"/>
          <w:szCs w:val="32"/>
        </w:rPr>
        <w:t>。决算数与年初预算数存在差异的主要原因是新招录公务员因此缴纳机关事业单位在职人员养老保险相应增加。</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社会保障和就业（类）行政事业单位养老（款）机关事业单位职业年金缴费支出（项）。年初</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4.70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6.26</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133.19%</w:t>
      </w:r>
      <w:r>
        <w:rPr>
          <w:rFonts w:ascii="仿宋_GB2312" w:eastAsia="仿宋_GB2312" w:hAnsi="仿宋_GB2312" w:cs="仿宋_GB2312" w:hint="eastAsia"/>
          <w:sz w:val="32"/>
          <w:szCs w:val="32"/>
        </w:rPr>
        <w:t>。决算数与年初预算数存在差异的主要原因是新招公务员因此缴纳机关事业单位职业年金相应增加。</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社会保障和就业（类）行政事业单位养老（款）其他行政事业单位养老支出（项）。年初预算为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0.68</w:t>
      </w:r>
      <w:r>
        <w:rPr>
          <w:rFonts w:ascii="仿宋_GB2312" w:eastAsia="仿宋_GB2312" w:hAnsi="仿宋_GB2312" w:cs="仿宋_GB2312" w:hint="eastAsia"/>
          <w:sz w:val="32"/>
          <w:szCs w:val="32"/>
        </w:rPr>
        <w:t>万元，年初未安排预算。决算数与年初预算数存在差异的主要原因是新招公务员补充缴纳入编前应缴机关事业单位养老保险。</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社会保障和就业（类）抚恤（款）死亡抚恤（项）。年初预算为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217.48</w:t>
      </w:r>
      <w:r>
        <w:rPr>
          <w:rFonts w:ascii="仿宋_GB2312" w:eastAsia="仿宋_GB2312" w:hAnsi="仿宋_GB2312" w:cs="仿宋_GB2312" w:hint="eastAsia"/>
          <w:sz w:val="32"/>
          <w:szCs w:val="32"/>
        </w:rPr>
        <w:t>万元。年初未安排预算。决</w:t>
      </w:r>
      <w:r>
        <w:rPr>
          <w:rFonts w:ascii="仿宋_GB2312" w:eastAsia="仿宋_GB2312" w:hAnsi="仿宋_GB2312" w:cs="仿宋_GB2312" w:hint="eastAsia"/>
          <w:sz w:val="32"/>
          <w:szCs w:val="32"/>
        </w:rPr>
        <w:t>算数与年初预算数存在差异的主要原因是本项目为预算执行中人员病逝追加预算支出。</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社会保障和就业（类）其他社会保障和就业支出（款）其他社会保障和就业支出（项）。年初预算为</w:t>
      </w:r>
      <w:r>
        <w:rPr>
          <w:rFonts w:ascii="仿宋_GB2312" w:eastAsia="仿宋_GB2312" w:hAnsi="仿宋_GB2312" w:cs="仿宋_GB2312" w:hint="eastAsia"/>
          <w:sz w:val="32"/>
          <w:szCs w:val="32"/>
        </w:rPr>
        <w:t>37.72</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37.04</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98.20%</w:t>
      </w:r>
      <w:r>
        <w:rPr>
          <w:rFonts w:ascii="仿宋_GB2312" w:eastAsia="仿宋_GB2312" w:hAnsi="仿宋_GB2312" w:cs="仿宋_GB2312" w:hint="eastAsia"/>
          <w:sz w:val="32"/>
          <w:szCs w:val="32"/>
        </w:rPr>
        <w:t>。决算数</w:t>
      </w:r>
      <w:r>
        <w:rPr>
          <w:rFonts w:ascii="仿宋_GB2312" w:eastAsia="仿宋_GB2312" w:hAnsi="仿宋_GB2312" w:cs="仿宋_GB2312" w:hint="eastAsia"/>
          <w:sz w:val="32"/>
          <w:szCs w:val="32"/>
        </w:rPr>
        <w:lastRenderedPageBreak/>
        <w:t>与年初预算数存在差异的主要原因是在职人员退休，减少缴纳其他机关事业单位养老保险相应减少。</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医疗卫生与计划生育（类）行政事业单位医疗（款）行政单位医疗（项）。年初预算为</w:t>
      </w:r>
      <w:r>
        <w:rPr>
          <w:rFonts w:ascii="仿宋_GB2312" w:eastAsia="仿宋_GB2312" w:hAnsi="仿宋_GB2312" w:cs="仿宋_GB2312" w:hint="eastAsia"/>
          <w:sz w:val="32"/>
          <w:szCs w:val="32"/>
        </w:rPr>
        <w:t>353.11</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357.14</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101.14%</w:t>
      </w:r>
      <w:r>
        <w:rPr>
          <w:rFonts w:ascii="仿宋_GB2312" w:eastAsia="仿宋_GB2312" w:hAnsi="仿宋_GB2312" w:cs="仿宋_GB2312" w:hint="eastAsia"/>
          <w:sz w:val="32"/>
          <w:szCs w:val="32"/>
        </w:rPr>
        <w:t>。决算数与年初预算</w:t>
      </w:r>
      <w:r>
        <w:rPr>
          <w:rFonts w:ascii="仿宋_GB2312" w:eastAsia="仿宋_GB2312" w:hAnsi="仿宋_GB2312" w:cs="仿宋_GB2312" w:hint="eastAsia"/>
          <w:sz w:val="32"/>
          <w:szCs w:val="32"/>
        </w:rPr>
        <w:t>数存在差异的主要原因是新招录公务员补充缴纳入编前应缴行政单位医疗保险。</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医疗卫生与计划生育（类）行政事业单位医疗（款）事业单位医疗（项）。年初预算为</w:t>
      </w:r>
      <w:r>
        <w:rPr>
          <w:rFonts w:ascii="仿宋_GB2312" w:eastAsia="仿宋_GB2312" w:hAnsi="仿宋_GB2312" w:cs="仿宋_GB2312" w:hint="eastAsia"/>
          <w:sz w:val="32"/>
          <w:szCs w:val="32"/>
        </w:rPr>
        <w:t>105.46</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105.46</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。决算数与年初预算数持平，按年初预算完成。</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节能环保支出（类）污染防治（款）大气（项）。年初预算为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214.86</w:t>
      </w:r>
      <w:r>
        <w:rPr>
          <w:rFonts w:ascii="仿宋_GB2312" w:eastAsia="仿宋_GB2312" w:hAnsi="仿宋_GB2312" w:cs="仿宋_GB2312" w:hint="eastAsia"/>
          <w:sz w:val="32"/>
          <w:szCs w:val="32"/>
        </w:rPr>
        <w:t>万元。年初未安排预算。决算数与年初预算数存在差异的主要原因是大气污染防治转移支付增加该项专项经费支出。</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住房保障支出（类）住房改革支出（款）住房</w:t>
      </w:r>
      <w:r>
        <w:rPr>
          <w:rFonts w:ascii="仿宋_GB2312" w:eastAsia="仿宋_GB2312" w:hAnsi="仿宋_GB2312" w:cs="仿宋_GB2312" w:hint="eastAsia"/>
          <w:sz w:val="32"/>
          <w:szCs w:val="32"/>
        </w:rPr>
        <w:t>公积金（项）。年初预算为</w:t>
      </w:r>
      <w:r>
        <w:rPr>
          <w:rFonts w:ascii="仿宋_GB2312" w:eastAsia="仿宋_GB2312" w:hAnsi="仿宋_GB2312" w:cs="仿宋_GB2312" w:hint="eastAsia"/>
          <w:sz w:val="32"/>
          <w:szCs w:val="32"/>
        </w:rPr>
        <w:t>687.86</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687.93</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100.01%</w:t>
      </w:r>
      <w:r>
        <w:rPr>
          <w:rFonts w:ascii="仿宋_GB2312" w:eastAsia="仿宋_GB2312" w:hAnsi="仿宋_GB2312" w:cs="仿宋_GB2312" w:hint="eastAsia"/>
          <w:sz w:val="32"/>
          <w:szCs w:val="32"/>
        </w:rPr>
        <w:t>。决算数与年初预算数存在差异的主要原因是新招录公务员补充缴纳入编滞后办理前应缴住房公积金。</w:t>
      </w:r>
    </w:p>
    <w:p w:rsidR="005712D9" w:rsidRDefault="00590BB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年度一般公共预算财政拨款基本支出</w:t>
      </w:r>
      <w:r>
        <w:rPr>
          <w:rFonts w:ascii="仿宋_GB2312" w:eastAsia="仿宋_GB2312" w:hAnsi="仿宋_GB2312" w:cs="仿宋_GB2312" w:hint="eastAsia"/>
          <w:sz w:val="32"/>
          <w:szCs w:val="32"/>
        </w:rPr>
        <w:t>16545.27</w:t>
      </w:r>
      <w:r>
        <w:rPr>
          <w:rFonts w:ascii="仿宋_GB2312" w:eastAsia="仿宋_GB2312" w:hAnsi="仿宋_GB2312" w:cs="仿宋_GB2312" w:hint="eastAsia"/>
          <w:sz w:val="32"/>
          <w:szCs w:val="32"/>
        </w:rPr>
        <w:t>万元。其中：人员经费</w:t>
      </w:r>
      <w:r>
        <w:rPr>
          <w:rFonts w:ascii="仿宋_GB2312" w:eastAsia="仿宋_GB2312" w:hAnsi="仿宋_GB2312" w:cs="仿宋_GB2312" w:hint="eastAsia"/>
          <w:sz w:val="32"/>
          <w:szCs w:val="32"/>
        </w:rPr>
        <w:t>15668.23</w:t>
      </w:r>
      <w:r>
        <w:rPr>
          <w:rFonts w:ascii="仿宋_GB2312" w:eastAsia="仿宋_GB2312" w:hAnsi="仿宋_GB2312" w:cs="仿宋_GB2312" w:hint="eastAsia"/>
          <w:sz w:val="32"/>
          <w:szCs w:val="32"/>
        </w:rPr>
        <w:t>万元，主要包括：基本工</w:t>
      </w:r>
      <w:r>
        <w:rPr>
          <w:rFonts w:ascii="仿宋_GB2312" w:eastAsia="仿宋_GB2312" w:hAnsi="仿宋_GB2312" w:cs="仿宋_GB2312" w:hint="eastAsia"/>
          <w:sz w:val="32"/>
          <w:szCs w:val="32"/>
        </w:rPr>
        <w:lastRenderedPageBreak/>
        <w:t>资、津贴补贴、伙食补助费、绩效工资、机关事业单位基本养老保险缴费、职业年金缴费、其他社会保障缴费、其他工资福利支出、离休费、退休费、抚恤金、生活补助、医疗费、奖励</w:t>
      </w:r>
      <w:r>
        <w:rPr>
          <w:rFonts w:ascii="仿宋_GB2312" w:eastAsia="仿宋_GB2312" w:hAnsi="仿宋_GB2312" w:cs="仿宋_GB2312" w:hint="eastAsia"/>
          <w:sz w:val="32"/>
          <w:szCs w:val="32"/>
        </w:rPr>
        <w:t>金、住房公积金、采暖补贴、物业服务补贴、其他对个人和家庭的补助支出；公用经费</w:t>
      </w:r>
      <w:r>
        <w:rPr>
          <w:rFonts w:ascii="仿宋_GB2312" w:eastAsia="仿宋_GB2312" w:hAnsi="仿宋_GB2312" w:cs="仿宋_GB2312" w:hint="eastAsia"/>
          <w:sz w:val="32"/>
          <w:szCs w:val="32"/>
        </w:rPr>
        <w:t>877.04</w:t>
      </w:r>
      <w:r>
        <w:rPr>
          <w:rFonts w:ascii="仿宋_GB2312" w:eastAsia="仿宋_GB2312" w:hAnsi="仿宋_GB2312"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5712D9" w:rsidRDefault="00590BB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（一）“三公”</w:t>
      </w:r>
      <w:r>
        <w:rPr>
          <w:rFonts w:ascii="仿宋_GB2312" w:eastAsia="仿宋_GB2312" w:hAnsi="仿宋_GB2312" w:cs="仿宋_GB2312" w:hint="eastAsia"/>
          <w:sz w:val="32"/>
          <w:szCs w:val="32"/>
        </w:rPr>
        <w:t>经费财政拨款支出决算总体情况说明。</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hint="eastAsia"/>
          <w:sz w:val="32"/>
          <w:szCs w:val="32"/>
        </w:rPr>
        <w:t>438.66</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183.71</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41.88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年度“三公”经费支出决算数与预算数存在差异的主要原因是</w:t>
      </w:r>
      <w:r>
        <w:rPr>
          <w:rFonts w:ascii="仿宋_GB2312" w:eastAsia="仿宋_GB2312" w:hAnsi="仿宋_GB2312" w:cs="仿宋_GB2312" w:hint="eastAsia"/>
          <w:sz w:val="32"/>
          <w:szCs w:val="32"/>
        </w:rPr>
        <w:t>各单位深入贯彻中央关于例行节约的精神，进一步树立过紧日子的思想，严格“三公”经费支出，确保支出决算总数不超过预算数</w:t>
      </w:r>
      <w:r>
        <w:rPr>
          <w:rFonts w:ascii="仿宋_GB2312" w:eastAsia="仿宋_GB2312" w:hAnsi="仿宋_GB2312" w:cs="仿宋_GB2312" w:hint="eastAsia"/>
          <w:sz w:val="32"/>
          <w:szCs w:val="32"/>
        </w:rPr>
        <w:t>。</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（二）“三公”经费财政拨款支出决算具体情况说明。</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2021</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 xml:space="preserve"> 0.00%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；公务用车购置及运行费支出决算</w:t>
      </w:r>
      <w:r>
        <w:rPr>
          <w:rFonts w:ascii="仿宋_GB2312" w:eastAsia="仿宋_GB2312" w:hAnsi="仿宋_GB2312" w:cs="仿宋_GB2312" w:hint="eastAsia"/>
          <w:sz w:val="32"/>
          <w:szCs w:val="32"/>
        </w:rPr>
        <w:t>168.43</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45.81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91.69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21.51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8.31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。具体情况如下：</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．因公出国（境）费年初预算为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 xml:space="preserve">0.00 </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，决算数与年初预算数持平。因公出国（境）团组数</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个，因公出国（境）人次数</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．公务用车购置及运行费</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初预算为</w:t>
      </w:r>
      <w:r>
        <w:rPr>
          <w:rFonts w:ascii="仿宋_GB2312" w:eastAsia="仿宋_GB2312" w:hAnsi="仿宋_GB2312" w:cs="仿宋_GB2312" w:hint="eastAsia"/>
          <w:sz w:val="32"/>
          <w:szCs w:val="32"/>
        </w:rPr>
        <w:t>367.66</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68.43</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45.81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，决算数与年初预算数存在差异的主要原因是我局加强公务用车的使用管理，减少不必要的费用开支。其中：</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公务用车购置支出为</w:t>
      </w:r>
      <w:r>
        <w:rPr>
          <w:rFonts w:ascii="仿宋_GB2312" w:eastAsia="仿宋_GB2312" w:hAnsi="仿宋_GB2312" w:cs="仿宋_GB2312" w:hint="eastAsia"/>
          <w:sz w:val="32"/>
          <w:szCs w:val="32"/>
        </w:rPr>
        <w:t>47.85</w:t>
      </w:r>
      <w:r>
        <w:rPr>
          <w:rFonts w:ascii="仿宋_GB2312" w:eastAsia="仿宋_GB2312" w:hAnsi="仿宋_GB2312" w:cs="仿宋_GB2312" w:hint="eastAsia"/>
          <w:sz w:val="32"/>
          <w:szCs w:val="32"/>
        </w:rPr>
        <w:t>万元，购置车辆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台，其中其中公务用车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辆、执法用车</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公务用车运行支出为</w:t>
      </w:r>
      <w:r>
        <w:rPr>
          <w:rFonts w:ascii="仿宋_GB2312" w:eastAsia="仿宋_GB2312" w:hAnsi="仿宋_GB2312" w:cs="仿宋_GB2312" w:hint="eastAsia"/>
          <w:sz w:val="32"/>
          <w:szCs w:val="32"/>
        </w:rPr>
        <w:t>120.58</w:t>
      </w:r>
      <w:r>
        <w:rPr>
          <w:rFonts w:ascii="仿宋_GB2312" w:eastAsia="仿宋_GB2312" w:hAnsi="仿宋_GB2312" w:cs="仿宋_GB2312" w:hint="eastAsia"/>
          <w:sz w:val="32"/>
          <w:szCs w:val="32"/>
        </w:rPr>
        <w:t>万元。主要用于开展工作所需公务用车的燃料费、维修费、过路过桥费、保险费、年检费用</w:t>
      </w:r>
      <w:r>
        <w:rPr>
          <w:rFonts w:ascii="仿宋_GB2312" w:eastAsia="仿宋_GB2312" w:hAnsi="仿宋_GB2312" w:cs="仿宋_GB2312" w:hint="eastAsia"/>
          <w:sz w:val="32"/>
          <w:szCs w:val="32"/>
        </w:rPr>
        <w:t>等支出。</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年期末，单位开支财政拨款的公务用车保有量为</w:t>
      </w: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量。</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公务接待费年初预算为</w:t>
      </w:r>
      <w:r>
        <w:rPr>
          <w:rFonts w:ascii="仿宋_GB2312" w:eastAsia="仿宋_GB2312" w:hAnsi="仿宋_GB2312" w:cs="仿宋_GB2312" w:hint="eastAsia"/>
          <w:sz w:val="32"/>
          <w:szCs w:val="32"/>
        </w:rPr>
        <w:t>71.00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15.27</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21.51%</w:t>
      </w:r>
      <w:r>
        <w:rPr>
          <w:rFonts w:ascii="仿宋_GB2312" w:eastAsia="仿宋_GB2312" w:hAnsi="仿宋_GB2312" w:cs="仿宋_GB2312" w:hint="eastAsia"/>
          <w:sz w:val="32"/>
          <w:szCs w:val="32"/>
        </w:rPr>
        <w:t>。决算数与年初预算数存在差异的主要原因是我局按</w:t>
      </w:r>
      <w:r>
        <w:rPr>
          <w:rFonts w:ascii="仿宋_GB2312" w:eastAsia="仿宋_GB2312" w:hAnsi="仿宋_GB2312" w:cs="仿宋_GB2312" w:hint="eastAsia"/>
          <w:sz w:val="32"/>
          <w:szCs w:val="32"/>
        </w:rPr>
        <w:t>照中央国务院八项规定和省委省</w:t>
      </w:r>
      <w:r>
        <w:rPr>
          <w:rFonts w:ascii="仿宋_GB2312" w:eastAsia="仿宋_GB2312" w:hAnsi="仿宋_GB2312" w:cs="仿宋_GB2312" w:hint="eastAsia"/>
          <w:sz w:val="32"/>
          <w:szCs w:val="32"/>
        </w:rPr>
        <w:lastRenderedPageBreak/>
        <w:t>政府厉行节约的相关规定要求，严格管控“三公”经费支出，进一步压缩公务接待开支。其中：</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外宾接待支出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年共接待国（境）外来访团组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个、来访外宾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其他国内公务接待支出</w:t>
      </w:r>
      <w:r>
        <w:rPr>
          <w:rFonts w:ascii="仿宋_GB2312" w:eastAsia="仿宋_GB2312" w:hAnsi="仿宋_GB2312" w:cs="仿宋_GB2312" w:hint="eastAsia"/>
          <w:sz w:val="32"/>
          <w:szCs w:val="32"/>
        </w:rPr>
        <w:t>15.27</w:t>
      </w:r>
      <w:r>
        <w:rPr>
          <w:rFonts w:ascii="仿宋_GB2312" w:eastAsia="仿宋_GB2312" w:hAnsi="仿宋_GB2312" w:cs="仿宋_GB2312" w:hint="eastAsia"/>
          <w:sz w:val="32"/>
          <w:szCs w:val="32"/>
        </w:rPr>
        <w:t>万元。主要用于上级调研及同级业务往来公务接待支出。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度共接待国内来访团组</w:t>
      </w:r>
      <w:r>
        <w:rPr>
          <w:rFonts w:ascii="仿宋_GB2312" w:eastAsia="仿宋_GB2312" w:hAnsi="仿宋_GB2312" w:cs="仿宋_GB2312" w:hint="eastAsia"/>
          <w:sz w:val="32"/>
          <w:szCs w:val="32"/>
        </w:rPr>
        <w:t>194</w:t>
      </w:r>
      <w:r>
        <w:rPr>
          <w:rFonts w:ascii="仿宋_GB2312" w:eastAsia="仿宋_GB2312" w:hAnsi="仿宋_GB2312" w:cs="仿宋_GB2312" w:hint="eastAsia"/>
          <w:sz w:val="32"/>
          <w:szCs w:val="32"/>
        </w:rPr>
        <w:t>个，来宾</w:t>
      </w:r>
      <w:r>
        <w:rPr>
          <w:rFonts w:ascii="仿宋_GB2312" w:eastAsia="仿宋_GB2312" w:hAnsi="仿宋_GB2312" w:cs="仿宋_GB2312" w:hint="eastAsia"/>
          <w:sz w:val="32"/>
          <w:szCs w:val="32"/>
        </w:rPr>
        <w:t>1186</w:t>
      </w:r>
      <w:r>
        <w:rPr>
          <w:rFonts w:ascii="仿宋_GB2312" w:eastAsia="仿宋_GB2312" w:hAnsi="仿宋_GB2312" w:cs="仿宋_GB2312" w:hint="eastAsia"/>
          <w:sz w:val="32"/>
          <w:szCs w:val="32"/>
        </w:rPr>
        <w:t>人次（不包括陪同人员）。</w:t>
      </w:r>
    </w:p>
    <w:p w:rsidR="005712D9" w:rsidRDefault="00590BB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八、政府性基金预算财政拨款支出决算情况说明</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信阳市市场监督管理局没有政府性基金收入，</w:t>
      </w:r>
      <w:r>
        <w:rPr>
          <w:rFonts w:ascii="仿宋_GB2312" w:eastAsia="仿宋_GB2312" w:hAnsi="仿宋_GB2312" w:cs="仿宋_GB2312" w:hint="eastAsia"/>
          <w:sz w:val="32"/>
          <w:szCs w:val="32"/>
        </w:rPr>
        <w:t>政府性基金预算财政拨款支出年初预算为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 xml:space="preserve"> 0</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 xml:space="preserve"> 0.00%</w:t>
      </w:r>
      <w:r>
        <w:rPr>
          <w:rFonts w:ascii="仿宋_GB2312" w:eastAsia="仿宋_GB2312" w:hAnsi="仿宋_GB2312" w:cs="仿宋_GB2312" w:hint="eastAsia"/>
          <w:sz w:val="32"/>
          <w:szCs w:val="32"/>
        </w:rPr>
        <w:t>，故本表无数据</w:t>
      </w:r>
      <w:r>
        <w:rPr>
          <w:rFonts w:ascii="仿宋_GB2312" w:eastAsia="仿宋_GB2312" w:hAnsi="仿宋_GB2312" w:cs="仿宋_GB2312" w:hint="eastAsia"/>
          <w:sz w:val="32"/>
          <w:szCs w:val="32"/>
        </w:rPr>
        <w:t>。</w:t>
      </w:r>
    </w:p>
    <w:p w:rsidR="005712D9" w:rsidRDefault="00590BB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九、机关运行经费支出情况说明</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年度机关运行经费年初预算为</w:t>
      </w:r>
      <w:r>
        <w:rPr>
          <w:rFonts w:ascii="仿宋_GB2312" w:eastAsia="仿宋_GB2312" w:hAnsi="仿宋_GB2312" w:cs="仿宋_GB2312" w:hint="eastAsia"/>
          <w:sz w:val="32"/>
          <w:szCs w:val="32"/>
        </w:rPr>
        <w:t>1852.55</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877.04</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47.34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。决算数与年初预算数存在差异的主要原因是</w:t>
      </w:r>
      <w:r>
        <w:rPr>
          <w:rFonts w:ascii="仿宋_GB2312" w:eastAsia="仿宋_GB2312" w:hAnsi="仿宋_GB2312" w:cs="仿宋_GB2312" w:hint="eastAsia"/>
          <w:sz w:val="32"/>
          <w:szCs w:val="32"/>
        </w:rPr>
        <w:t>各单位严格按照“过紧日子”要求，切实压减一般性支出</w:t>
      </w:r>
      <w:r>
        <w:rPr>
          <w:rFonts w:ascii="仿宋_GB2312" w:eastAsia="仿宋_GB2312" w:hAnsi="仿宋_GB2312" w:cs="仿宋_GB2312" w:hint="eastAsia"/>
          <w:sz w:val="32"/>
          <w:szCs w:val="32"/>
        </w:rPr>
        <w:t>。</w:t>
      </w:r>
    </w:p>
    <w:p w:rsidR="005712D9" w:rsidRDefault="00590BB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十、政府采购支出情况说明</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hint="eastAsia"/>
          <w:sz w:val="32"/>
          <w:szCs w:val="32"/>
        </w:rPr>
        <w:t>418.32</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hint="eastAsia"/>
          <w:sz w:val="32"/>
          <w:szCs w:val="32"/>
        </w:rPr>
        <w:t>418.32</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，其中：授予小微企业合同金额</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p>
    <w:p w:rsidR="005712D9" w:rsidRDefault="00590BB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十一、国有资产占用情况说明</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2021</w:t>
      </w:r>
      <w:r>
        <w:rPr>
          <w:rFonts w:ascii="仿宋_GB2312" w:eastAsia="仿宋_GB2312" w:hAnsi="仿宋_GB2312" w:cs="仿宋_GB2312" w:hint="eastAsia"/>
          <w:sz w:val="32"/>
          <w:szCs w:val="32"/>
        </w:rPr>
        <w:t>年期末，我单位共有车辆</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辆，其中：省级领导干部用车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辆、主要领导干部用车</w:t>
      </w:r>
      <w:r>
        <w:rPr>
          <w:rFonts w:ascii="仿宋_GB2312" w:eastAsia="仿宋_GB2312" w:hAnsi="仿宋_GB2312" w:cs="仿宋_GB2312" w:hint="eastAsia"/>
          <w:sz w:val="32"/>
          <w:szCs w:val="32"/>
        </w:rPr>
        <w:t xml:space="preserve"> 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r>
        <w:rPr>
          <w:rFonts w:ascii="仿宋_GB2312" w:eastAsia="仿宋_GB2312" w:hAnsi="仿宋_GB2312" w:cs="仿宋_GB2312" w:hint="eastAsia"/>
          <w:sz w:val="32"/>
          <w:szCs w:val="32"/>
        </w:rPr>
        <w:t>、执法执勤用车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辆、离退休干部用车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辆；单位价值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台（套），单位价值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5712D9" w:rsidRDefault="00590BB0">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十二、预算绩效情况说明</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（一）绩效管理工作开展情况。</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年，信阳市市场监督管理局纳入预算绩效管理的支出总额为</w:t>
      </w:r>
      <w:r>
        <w:rPr>
          <w:rFonts w:ascii="仿宋_GB2312" w:eastAsia="仿宋_GB2312" w:hAnsi="仿宋_GB2312" w:cs="仿宋_GB2312" w:hint="eastAsia"/>
          <w:sz w:val="32"/>
          <w:szCs w:val="32"/>
        </w:rPr>
        <w:t>21995.14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，其中人员经费支出</w:t>
      </w:r>
      <w:r>
        <w:rPr>
          <w:rFonts w:ascii="仿宋_GB2312" w:eastAsia="仿宋_GB2312" w:hAnsi="仿宋_GB2312" w:cs="仿宋_GB2312" w:hint="eastAsia"/>
          <w:sz w:val="32"/>
          <w:szCs w:val="32"/>
        </w:rPr>
        <w:t>15758.40</w:t>
      </w:r>
      <w:r>
        <w:rPr>
          <w:rFonts w:ascii="仿宋_GB2312" w:eastAsia="仿宋_GB2312" w:hAnsi="仿宋_GB2312" w:cs="仿宋_GB2312" w:hint="eastAsia"/>
          <w:sz w:val="32"/>
          <w:szCs w:val="32"/>
        </w:rPr>
        <w:t>万元，公用经费支出</w:t>
      </w:r>
      <w:r>
        <w:rPr>
          <w:rFonts w:ascii="仿宋_GB2312" w:eastAsia="仿宋_GB2312" w:hAnsi="仿宋_GB2312" w:cs="仿宋_GB2312" w:hint="eastAsia"/>
          <w:sz w:val="32"/>
          <w:szCs w:val="32"/>
        </w:rPr>
        <w:t>877.04</w:t>
      </w:r>
      <w:r>
        <w:rPr>
          <w:rFonts w:ascii="仿宋_GB2312" w:eastAsia="仿宋_GB2312" w:hAnsi="仿宋_GB2312" w:cs="仿宋_GB2312" w:hint="eastAsia"/>
          <w:sz w:val="32"/>
          <w:szCs w:val="32"/>
        </w:rPr>
        <w:t>万元；支出项目共</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个，支出金额</w:t>
      </w:r>
      <w:r>
        <w:rPr>
          <w:rFonts w:ascii="仿宋_GB2312" w:eastAsia="仿宋_GB2312" w:hAnsi="仿宋_GB2312" w:cs="仿宋_GB2312" w:hint="eastAsia"/>
          <w:sz w:val="32"/>
          <w:szCs w:val="32"/>
        </w:rPr>
        <w:t>5359.7</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。其中，进行项目绩效自评</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个，自评金额</w:t>
      </w:r>
      <w:r>
        <w:rPr>
          <w:rFonts w:ascii="仿宋_GB2312" w:eastAsia="仿宋_GB2312" w:hAnsi="仿宋_GB2312" w:cs="仿宋_GB2312" w:hint="eastAsia"/>
          <w:sz w:val="32"/>
          <w:szCs w:val="32"/>
        </w:rPr>
        <w:t>5359.7</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万元；纳入重点绩效评价（部门评价或财政评价）</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个，评价金额</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（二）项目绩效自评结果。</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预算年度终了，按照预算绩效评价的要求，对绩效目标的设定、资金投入和使用、为实现绩效目标制定的制度和采取的措施、绩效目标的实现程度及效果等进行了评价。绩效评价结果显示，项目资金绩效情况理想，达到了项目申请时设定的绩效目标，综合评价结果为“优”</w:t>
      </w:r>
      <w:r>
        <w:rPr>
          <w:rFonts w:ascii="仿宋_GB2312" w:eastAsia="仿宋_GB2312" w:hAnsi="仿宋_GB2312" w:cs="仿宋_GB2312" w:hint="eastAsia"/>
          <w:sz w:val="32"/>
          <w:szCs w:val="32"/>
        </w:rPr>
        <w:t>。</w:t>
      </w:r>
    </w:p>
    <w:p w:rsidR="005712D9" w:rsidRDefault="00590BB0">
      <w:pPr>
        <w:widowControl/>
        <w:numPr>
          <w:ilvl w:val="0"/>
          <w:numId w:val="4"/>
        </w:num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重点绩效评价结果</w:t>
      </w:r>
    </w:p>
    <w:p w:rsidR="005712D9" w:rsidRDefault="00590BB0">
      <w:pPr>
        <w:widowControl/>
        <w:spacing w:line="59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w:t>
      </w:r>
      <w:r>
        <w:rPr>
          <w:rFonts w:ascii="仿宋_GB2312" w:eastAsia="仿宋_GB2312" w:hAnsi="仿宋_GB2312" w:cs="仿宋_GB2312" w:hint="eastAsia"/>
          <w:sz w:val="32"/>
          <w:szCs w:val="32"/>
        </w:rPr>
        <w:t>年我部门没有纳入重点绩效评价项目。</w:t>
      </w:r>
    </w:p>
    <w:p w:rsidR="005712D9" w:rsidRDefault="005712D9">
      <w:pPr>
        <w:widowControl/>
        <w:spacing w:line="590" w:lineRule="exact"/>
        <w:jc w:val="left"/>
        <w:rPr>
          <w:rFonts w:ascii="仿宋_GB2312" w:eastAsia="仿宋_GB2312" w:hAnsi="仿宋_GB2312" w:cs="仿宋_GB2312"/>
          <w:sz w:val="32"/>
          <w:szCs w:val="32"/>
        </w:rPr>
        <w:sectPr w:rsidR="005712D9">
          <w:pgSz w:w="11906" w:h="16838"/>
          <w:pgMar w:top="1440" w:right="1800" w:bottom="1440" w:left="1800" w:header="720" w:footer="720" w:gutter="0"/>
          <w:pgNumType w:fmt="numberInDash"/>
          <w:cols w:space="720"/>
          <w:docGrid w:type="lines" w:linePitch="312"/>
        </w:sectPr>
      </w:pPr>
    </w:p>
    <w:p w:rsidR="005712D9" w:rsidRDefault="005712D9">
      <w:pPr>
        <w:widowControl/>
        <w:jc w:val="left"/>
        <w:rPr>
          <w:rFonts w:ascii="黑体" w:eastAsia="黑体" w:hAnsi="宋体" w:cs="宋体"/>
          <w:kern w:val="0"/>
          <w:sz w:val="28"/>
          <w:szCs w:val="28"/>
        </w:rPr>
      </w:pPr>
    </w:p>
    <w:p w:rsidR="005712D9" w:rsidRDefault="005712D9">
      <w:pPr>
        <w:jc w:val="center"/>
        <w:outlineLvl w:val="0"/>
        <w:rPr>
          <w:rFonts w:ascii="黑体" w:eastAsia="黑体" w:hAnsi="黑体" w:cs="黑体"/>
          <w:sz w:val="48"/>
          <w:szCs w:val="48"/>
        </w:rPr>
      </w:pPr>
    </w:p>
    <w:p w:rsidR="005712D9" w:rsidRDefault="005712D9">
      <w:pPr>
        <w:jc w:val="center"/>
        <w:outlineLvl w:val="0"/>
        <w:rPr>
          <w:rFonts w:ascii="黑体" w:eastAsia="黑体" w:hAnsi="黑体" w:cs="黑体"/>
          <w:sz w:val="48"/>
          <w:szCs w:val="48"/>
        </w:rPr>
      </w:pPr>
    </w:p>
    <w:p w:rsidR="005712D9" w:rsidRDefault="005712D9">
      <w:pPr>
        <w:jc w:val="center"/>
        <w:outlineLvl w:val="0"/>
        <w:rPr>
          <w:rFonts w:ascii="黑体" w:eastAsia="黑体" w:hAnsi="黑体" w:cs="黑体"/>
          <w:sz w:val="48"/>
          <w:szCs w:val="48"/>
        </w:rPr>
      </w:pPr>
    </w:p>
    <w:p w:rsidR="005712D9" w:rsidRDefault="005712D9">
      <w:pPr>
        <w:jc w:val="center"/>
        <w:outlineLvl w:val="0"/>
        <w:rPr>
          <w:rFonts w:ascii="黑体" w:eastAsia="黑体" w:hAnsi="黑体" w:cs="黑体"/>
          <w:sz w:val="48"/>
          <w:szCs w:val="48"/>
        </w:rPr>
      </w:pPr>
    </w:p>
    <w:p w:rsidR="005712D9" w:rsidRDefault="005712D9">
      <w:pPr>
        <w:jc w:val="center"/>
        <w:outlineLvl w:val="0"/>
        <w:rPr>
          <w:rFonts w:ascii="黑体" w:eastAsia="黑体" w:hAnsi="黑体" w:cs="黑体"/>
          <w:sz w:val="48"/>
          <w:szCs w:val="48"/>
        </w:rPr>
      </w:pPr>
    </w:p>
    <w:p w:rsidR="005712D9" w:rsidRDefault="005712D9">
      <w:pPr>
        <w:jc w:val="center"/>
        <w:outlineLvl w:val="0"/>
        <w:rPr>
          <w:rFonts w:ascii="黑体" w:eastAsia="黑体" w:hAnsi="黑体" w:cs="黑体"/>
          <w:sz w:val="48"/>
          <w:szCs w:val="48"/>
        </w:rPr>
      </w:pPr>
    </w:p>
    <w:p w:rsidR="005712D9" w:rsidRDefault="00590BB0">
      <w:pPr>
        <w:jc w:val="center"/>
        <w:outlineLvl w:val="0"/>
        <w:rPr>
          <w:rFonts w:ascii="黑体" w:eastAsia="黑体" w:hAnsi="黑体" w:cs="黑体"/>
          <w:sz w:val="48"/>
          <w:szCs w:val="48"/>
        </w:rPr>
      </w:pPr>
      <w:r>
        <w:rPr>
          <w:rFonts w:ascii="黑体" w:eastAsia="黑体" w:hAnsi="黑体" w:cs="黑体" w:hint="eastAsia"/>
          <w:sz w:val="48"/>
          <w:szCs w:val="48"/>
        </w:rPr>
        <w:t>第四部分</w:t>
      </w:r>
      <w:r>
        <w:rPr>
          <w:rFonts w:ascii="黑体" w:eastAsia="黑体" w:hAnsi="黑体" w:cs="黑体" w:hint="eastAsia"/>
          <w:sz w:val="48"/>
          <w:szCs w:val="48"/>
        </w:rPr>
        <w:t xml:space="preserve">  </w:t>
      </w:r>
      <w:r>
        <w:rPr>
          <w:rFonts w:ascii="黑体" w:eastAsia="黑体" w:hAnsi="黑体" w:cs="黑体" w:hint="eastAsia"/>
          <w:sz w:val="48"/>
          <w:szCs w:val="48"/>
        </w:rPr>
        <w:t>名词解释</w:t>
      </w:r>
    </w:p>
    <w:p w:rsidR="005712D9" w:rsidRDefault="005712D9">
      <w:pPr>
        <w:jc w:val="center"/>
        <w:rPr>
          <w:rFonts w:ascii="黑体" w:eastAsia="黑体" w:hAnsi="黑体" w:cs="黑体"/>
          <w:sz w:val="48"/>
          <w:szCs w:val="48"/>
        </w:rPr>
      </w:pPr>
    </w:p>
    <w:p w:rsidR="005712D9" w:rsidRDefault="005712D9">
      <w:pPr>
        <w:jc w:val="center"/>
        <w:outlineLvl w:val="0"/>
        <w:rPr>
          <w:rFonts w:ascii="黑体" w:eastAsia="黑体" w:hAnsi="黑体" w:cs="黑体"/>
          <w:sz w:val="48"/>
          <w:szCs w:val="48"/>
        </w:rPr>
        <w:sectPr w:rsidR="005712D9">
          <w:pgSz w:w="11906" w:h="16838"/>
          <w:pgMar w:top="1440" w:right="1531" w:bottom="1440" w:left="1587" w:header="850" w:footer="992" w:gutter="0"/>
          <w:pgNumType w:fmt="numberInDash"/>
          <w:cols w:space="720"/>
          <w:docGrid w:type="lines" w:linePitch="317"/>
        </w:sectPr>
      </w:pP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七、使用非财政拨款结余：</w:t>
      </w:r>
      <w:r>
        <w:rPr>
          <w:rFonts w:ascii="仿宋_GB2312" w:eastAsia="仿宋_GB2312" w:hAnsi="仿宋_GB2312" w:cs="仿宋_GB2312" w:hint="eastAsia"/>
          <w:sz w:val="32"/>
          <w:szCs w:val="32"/>
        </w:rPr>
        <w:t>指事业单位使用以前年度积累的非财政拨款结余弥补当年收支差额的金额。</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十、“三公”经费：纳入同级财政预决算管理“三公”经费，指单位使用财政拨款安排的因公出国（境）费、公务用车购置及运行费和公务接待费。其中，因公出国（境）费反映单位公务出</w:t>
      </w:r>
      <w:r>
        <w:rPr>
          <w:rFonts w:ascii="仿宋_GB2312" w:eastAsia="仿宋_GB2312" w:hAnsi="仿宋_GB2312" w:cs="仿宋_GB2312" w:hint="eastAsia"/>
          <w:sz w:val="32"/>
          <w:szCs w:val="32"/>
        </w:rPr>
        <w:lastRenderedPageBreak/>
        <w:t>国（境）的国际旅费、国外城市间交通费、住宿费、伙食费、培训费、公杂费等支出；公务用车购置及运行费反映反映单位公务用车车辆购置</w:t>
      </w:r>
      <w:r>
        <w:rPr>
          <w:rFonts w:ascii="仿宋_GB2312" w:eastAsia="仿宋_GB2312" w:hAnsi="仿宋_GB2312" w:cs="仿宋_GB2312" w:hint="eastAsia"/>
          <w:sz w:val="32"/>
          <w:szCs w:val="32"/>
        </w:rPr>
        <w:t>支出（含车辆购置税）及租用费、燃料费、维修费、过路过桥费、保险费、安全奖励费用等支出；公务接待费反映单位按规定开支的各类公务接待（含外宾接待）支出。</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w:t>
      </w:r>
      <w:r>
        <w:rPr>
          <w:rFonts w:ascii="仿宋_GB2312" w:eastAsia="仿宋_GB2312" w:hAnsi="仿宋_GB2312" w:cs="仿宋_GB2312" w:hint="eastAsia"/>
          <w:sz w:val="32"/>
          <w:szCs w:val="32"/>
        </w:rPr>
        <w:t>缴纳的各项社会保险费等。</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5712D9" w:rsidRDefault="00590BB0">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sectPr w:rsidR="005712D9">
      <w:pgSz w:w="11906" w:h="16838"/>
      <w:pgMar w:top="1928"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590BB0">
      <w:r>
        <w:separator/>
      </w:r>
    </w:p>
  </w:endnote>
  <w:endnote w:type="continuationSeparator" w:id="0">
    <w:p w:rsidR="00000000" w:rsidRDefault="0059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12D9" w:rsidRDefault="00590BB0">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712D9" w:rsidRDefault="00590B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xml:space="preserve">- 26 </w:t>
                          </w:r>
                          <w:r>
                            <w:rPr>
                              <w:sz w:val="18"/>
                            </w:rPr>
                            <w:t>-</w:t>
                          </w:r>
                          <w:r>
                            <w:rPr>
                              <w:rFonts w:hint="eastAsia"/>
                              <w:sz w:val="18"/>
                            </w:rPr>
                            <w:fldChar w:fldCharType="end"/>
                          </w:r>
                        </w:p>
                      </w:txbxContent>
                    </wps:txbx>
                    <wps:bodyPr wrap="none" lIns="0" tIns="0" rIns="0" bIns="0">
                      <a:spAutoFit/>
                    </wps:bodyPr>
                  </wps:wsp>
                </a:graphicData>
              </a:graphic>
            </wp:anchor>
          </w:drawing>
        </mc:Choice>
        <mc:Fallback xmlns:wpsCustomData="http://www.wps.cn/officeDocument/2013/wpsCustomData">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12D9" w:rsidRDefault="00590BB0">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712D9" w:rsidRDefault="00590BB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a:spAutoFit/>
                    </wps:bodyPr>
                  </wps:wsp>
                </a:graphicData>
              </a:graphic>
            </wp:anchor>
          </w:drawing>
        </mc:Choice>
        <mc:Fallback xmlns:wpsCustomData="http://www.wps.cn/officeDocument/2013/wpsCustomData">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712D9" w:rsidRDefault="005712D9"/>
                      </w:txbxContent>
                    </wps:txbx>
                    <wps:bodyPr wrap="none" lIns="0" tIns="0" rIns="0" bIns="0">
                      <a:spAutoFit/>
                    </wps:bodyPr>
                  </wps:wsp>
                </a:graphicData>
              </a:graphic>
            </wp:anchor>
          </w:drawing>
        </mc:Choice>
        <mc:Fallback xmlns:wpsCustomData="http://www.wps.cn/officeDocument/2013/wpsCustomData">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590BB0">
      <w:r>
        <w:separator/>
      </w:r>
    </w:p>
  </w:footnote>
  <w:footnote w:type="continuationSeparator" w:id="0">
    <w:p w:rsidR="00000000" w:rsidRDefault="0059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C7DFF"/>
    <w:multiLevelType w:val="singleLevel"/>
    <w:tmpl w:val="2BAC7DFF"/>
    <w:lvl w:ilvl="0">
      <w:start w:val="1"/>
      <w:numFmt w:val="chineseCounting"/>
      <w:suff w:val="space"/>
      <w:lvlText w:val="第%1部分"/>
      <w:lvlJc w:val="left"/>
      <w:rPr>
        <w:rFonts w:hint="eastAsia"/>
      </w:rPr>
    </w:lvl>
  </w:abstractNum>
  <w:abstractNum w:abstractNumId="1" w15:restartNumberingAfterBreak="0">
    <w:nsid w:val="3B67B7D0"/>
    <w:multiLevelType w:val="singleLevel"/>
    <w:tmpl w:val="3B67B7D0"/>
    <w:lvl w:ilvl="0">
      <w:start w:val="1"/>
      <w:numFmt w:val="decimal"/>
      <w:suff w:val="nothing"/>
      <w:lvlText w:val="%1、"/>
      <w:lvlJc w:val="left"/>
    </w:lvl>
  </w:abstractNum>
  <w:abstractNum w:abstractNumId="2" w15:restartNumberingAfterBreak="0">
    <w:nsid w:val="43B1F63F"/>
    <w:multiLevelType w:val="singleLevel"/>
    <w:tmpl w:val="43B1F63F"/>
    <w:lvl w:ilvl="0">
      <w:start w:val="3"/>
      <w:numFmt w:val="chineseCounting"/>
      <w:suff w:val="nothing"/>
      <w:lvlText w:val="(%1）"/>
      <w:lvlJc w:val="left"/>
      <w:rPr>
        <w:rFonts w:hint="eastAsia"/>
      </w:rPr>
    </w:lvl>
  </w:abstractNum>
  <w:abstractNum w:abstractNumId="3" w15:restartNumberingAfterBreak="0">
    <w:nsid w:val="5971BE17"/>
    <w:multiLevelType w:val="singleLevel"/>
    <w:tmpl w:val="5971BE17"/>
    <w:lvl w:ilvl="0">
      <w:start w:val="1"/>
      <w:numFmt w:val="chineseCounting"/>
      <w:suff w:val="nothing"/>
      <w:lvlText w:val="%1、"/>
      <w:lvlJc w:val="left"/>
    </w:lvl>
  </w:abstractNum>
  <w:num w:numId="1" w16cid:durableId="1960646310">
    <w:abstractNumId w:val="3"/>
  </w:num>
  <w:num w:numId="2" w16cid:durableId="1416975552">
    <w:abstractNumId w:val="0"/>
  </w:num>
  <w:num w:numId="3" w16cid:durableId="786699467">
    <w:abstractNumId w:val="1"/>
  </w:num>
  <w:num w:numId="4" w16cid:durableId="111648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Y0YzA2ZTQ4OTAwMDY2YzFhYTU0ZTIzNGQyMjU5YzMifQ=="/>
  </w:docVars>
  <w:rsids>
    <w:rsidRoot w:val="000270E8"/>
    <w:rsid w:val="000270E8"/>
    <w:rsid w:val="000335B5"/>
    <w:rsid w:val="00057AFD"/>
    <w:rsid w:val="00076410"/>
    <w:rsid w:val="00081835"/>
    <w:rsid w:val="000904B3"/>
    <w:rsid w:val="000C073B"/>
    <w:rsid w:val="000C1142"/>
    <w:rsid w:val="001003F8"/>
    <w:rsid w:val="0012083D"/>
    <w:rsid w:val="00144159"/>
    <w:rsid w:val="001718A8"/>
    <w:rsid w:val="00182842"/>
    <w:rsid w:val="00184D53"/>
    <w:rsid w:val="001905F2"/>
    <w:rsid w:val="00197592"/>
    <w:rsid w:val="001C32F0"/>
    <w:rsid w:val="001D61B1"/>
    <w:rsid w:val="001F5040"/>
    <w:rsid w:val="002006EB"/>
    <w:rsid w:val="00214AE1"/>
    <w:rsid w:val="00233621"/>
    <w:rsid w:val="00260D70"/>
    <w:rsid w:val="00281114"/>
    <w:rsid w:val="00282C7F"/>
    <w:rsid w:val="00287811"/>
    <w:rsid w:val="00292B4B"/>
    <w:rsid w:val="002A6352"/>
    <w:rsid w:val="002B3F94"/>
    <w:rsid w:val="002C171D"/>
    <w:rsid w:val="002E6A86"/>
    <w:rsid w:val="00304D04"/>
    <w:rsid w:val="00305B88"/>
    <w:rsid w:val="00315FEB"/>
    <w:rsid w:val="0041489C"/>
    <w:rsid w:val="0042585F"/>
    <w:rsid w:val="00445CAC"/>
    <w:rsid w:val="00472E19"/>
    <w:rsid w:val="00487869"/>
    <w:rsid w:val="004D5275"/>
    <w:rsid w:val="004F63DB"/>
    <w:rsid w:val="00505190"/>
    <w:rsid w:val="00507364"/>
    <w:rsid w:val="00546F7C"/>
    <w:rsid w:val="0055352C"/>
    <w:rsid w:val="005712D9"/>
    <w:rsid w:val="00590BB0"/>
    <w:rsid w:val="005A0C2F"/>
    <w:rsid w:val="005B1AE2"/>
    <w:rsid w:val="005E3397"/>
    <w:rsid w:val="005F2089"/>
    <w:rsid w:val="00607D67"/>
    <w:rsid w:val="006228C4"/>
    <w:rsid w:val="00636C37"/>
    <w:rsid w:val="006512DD"/>
    <w:rsid w:val="00656BEF"/>
    <w:rsid w:val="00656D75"/>
    <w:rsid w:val="00657E86"/>
    <w:rsid w:val="00673EF7"/>
    <w:rsid w:val="006841E9"/>
    <w:rsid w:val="0069449E"/>
    <w:rsid w:val="006C07F0"/>
    <w:rsid w:val="006C644A"/>
    <w:rsid w:val="006C7D84"/>
    <w:rsid w:val="007148E8"/>
    <w:rsid w:val="00733DAA"/>
    <w:rsid w:val="00742BA0"/>
    <w:rsid w:val="00753545"/>
    <w:rsid w:val="00764156"/>
    <w:rsid w:val="007706D7"/>
    <w:rsid w:val="007879ED"/>
    <w:rsid w:val="007A48A3"/>
    <w:rsid w:val="007C029F"/>
    <w:rsid w:val="007C7F49"/>
    <w:rsid w:val="007D2A21"/>
    <w:rsid w:val="00843461"/>
    <w:rsid w:val="008651E7"/>
    <w:rsid w:val="00872946"/>
    <w:rsid w:val="0088023A"/>
    <w:rsid w:val="008858FB"/>
    <w:rsid w:val="00894B41"/>
    <w:rsid w:val="008B5427"/>
    <w:rsid w:val="008C7CD0"/>
    <w:rsid w:val="00903F6B"/>
    <w:rsid w:val="009173F9"/>
    <w:rsid w:val="009308CB"/>
    <w:rsid w:val="00950270"/>
    <w:rsid w:val="00962F58"/>
    <w:rsid w:val="00975A04"/>
    <w:rsid w:val="00987E71"/>
    <w:rsid w:val="009F0FBB"/>
    <w:rsid w:val="009F546E"/>
    <w:rsid w:val="00A079F0"/>
    <w:rsid w:val="00A42F43"/>
    <w:rsid w:val="00A51982"/>
    <w:rsid w:val="00A57BF7"/>
    <w:rsid w:val="00A71DC1"/>
    <w:rsid w:val="00A83D8A"/>
    <w:rsid w:val="00A93E7D"/>
    <w:rsid w:val="00AA260E"/>
    <w:rsid w:val="00AA44CB"/>
    <w:rsid w:val="00AA67CD"/>
    <w:rsid w:val="00AD6761"/>
    <w:rsid w:val="00AE2FEA"/>
    <w:rsid w:val="00AE600E"/>
    <w:rsid w:val="00B0083B"/>
    <w:rsid w:val="00B040BC"/>
    <w:rsid w:val="00B11C4F"/>
    <w:rsid w:val="00B209B8"/>
    <w:rsid w:val="00B20BBC"/>
    <w:rsid w:val="00B249F3"/>
    <w:rsid w:val="00B649BE"/>
    <w:rsid w:val="00B653A5"/>
    <w:rsid w:val="00B710DD"/>
    <w:rsid w:val="00BE5A85"/>
    <w:rsid w:val="00BF4E6A"/>
    <w:rsid w:val="00BF5718"/>
    <w:rsid w:val="00C13474"/>
    <w:rsid w:val="00C3106E"/>
    <w:rsid w:val="00C60609"/>
    <w:rsid w:val="00C71713"/>
    <w:rsid w:val="00C8726C"/>
    <w:rsid w:val="00C95CC1"/>
    <w:rsid w:val="00CA3F44"/>
    <w:rsid w:val="00CB03ED"/>
    <w:rsid w:val="00CE212D"/>
    <w:rsid w:val="00CE4B38"/>
    <w:rsid w:val="00D1321A"/>
    <w:rsid w:val="00D30ADF"/>
    <w:rsid w:val="00D33CF8"/>
    <w:rsid w:val="00D6315E"/>
    <w:rsid w:val="00D652C2"/>
    <w:rsid w:val="00D74EE2"/>
    <w:rsid w:val="00D83E19"/>
    <w:rsid w:val="00D86CAD"/>
    <w:rsid w:val="00DA00C9"/>
    <w:rsid w:val="00DA1C9C"/>
    <w:rsid w:val="00DB200E"/>
    <w:rsid w:val="00DB65F5"/>
    <w:rsid w:val="00DD143C"/>
    <w:rsid w:val="00E01C3E"/>
    <w:rsid w:val="00E13099"/>
    <w:rsid w:val="00E405F3"/>
    <w:rsid w:val="00E4339F"/>
    <w:rsid w:val="00E60B05"/>
    <w:rsid w:val="00E629EA"/>
    <w:rsid w:val="00E6777C"/>
    <w:rsid w:val="00EB05A3"/>
    <w:rsid w:val="00ED38B7"/>
    <w:rsid w:val="00EE051D"/>
    <w:rsid w:val="00F0131A"/>
    <w:rsid w:val="00F14C17"/>
    <w:rsid w:val="00F17041"/>
    <w:rsid w:val="00F218CF"/>
    <w:rsid w:val="00F44937"/>
    <w:rsid w:val="00F61A47"/>
    <w:rsid w:val="00F84422"/>
    <w:rsid w:val="00F95455"/>
    <w:rsid w:val="00FA574D"/>
    <w:rsid w:val="00FC2588"/>
    <w:rsid w:val="00FE7AD9"/>
    <w:rsid w:val="01322275"/>
    <w:rsid w:val="01DC6F05"/>
    <w:rsid w:val="02A3489A"/>
    <w:rsid w:val="02CA138D"/>
    <w:rsid w:val="033646FC"/>
    <w:rsid w:val="03C75F80"/>
    <w:rsid w:val="0478364D"/>
    <w:rsid w:val="053D4C0D"/>
    <w:rsid w:val="0557532E"/>
    <w:rsid w:val="062F1EDA"/>
    <w:rsid w:val="066C67EB"/>
    <w:rsid w:val="0799329C"/>
    <w:rsid w:val="086F16A7"/>
    <w:rsid w:val="0A0F7225"/>
    <w:rsid w:val="0A2B7D82"/>
    <w:rsid w:val="0ADC40E9"/>
    <w:rsid w:val="0AE607F4"/>
    <w:rsid w:val="0B451598"/>
    <w:rsid w:val="0BEC73F4"/>
    <w:rsid w:val="0C392698"/>
    <w:rsid w:val="0D2E1801"/>
    <w:rsid w:val="10BD36F6"/>
    <w:rsid w:val="11BF0649"/>
    <w:rsid w:val="123E3E08"/>
    <w:rsid w:val="13D22E22"/>
    <w:rsid w:val="14495CFB"/>
    <w:rsid w:val="161C2DFF"/>
    <w:rsid w:val="16373578"/>
    <w:rsid w:val="16D3336B"/>
    <w:rsid w:val="17806C36"/>
    <w:rsid w:val="17A74F62"/>
    <w:rsid w:val="17F478D8"/>
    <w:rsid w:val="18A47774"/>
    <w:rsid w:val="19DF6872"/>
    <w:rsid w:val="1B2E6FD8"/>
    <w:rsid w:val="1B877D21"/>
    <w:rsid w:val="1C4319A9"/>
    <w:rsid w:val="1E443B4B"/>
    <w:rsid w:val="1E994F4A"/>
    <w:rsid w:val="1EA2002F"/>
    <w:rsid w:val="1EAF0224"/>
    <w:rsid w:val="1F2230A4"/>
    <w:rsid w:val="20210932"/>
    <w:rsid w:val="202448E0"/>
    <w:rsid w:val="21302EEA"/>
    <w:rsid w:val="21535692"/>
    <w:rsid w:val="21934043"/>
    <w:rsid w:val="22376FB5"/>
    <w:rsid w:val="226B0133"/>
    <w:rsid w:val="23E152D7"/>
    <w:rsid w:val="255D43C8"/>
    <w:rsid w:val="26876BDD"/>
    <w:rsid w:val="26F45411"/>
    <w:rsid w:val="2714632A"/>
    <w:rsid w:val="27B0539E"/>
    <w:rsid w:val="27F11AD1"/>
    <w:rsid w:val="29365CF8"/>
    <w:rsid w:val="299469B3"/>
    <w:rsid w:val="2A805789"/>
    <w:rsid w:val="2ADC0D75"/>
    <w:rsid w:val="2B4A0E52"/>
    <w:rsid w:val="2B785168"/>
    <w:rsid w:val="2C975890"/>
    <w:rsid w:val="2D2A3456"/>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95D59E7"/>
    <w:rsid w:val="39A93932"/>
    <w:rsid w:val="39D42A3B"/>
    <w:rsid w:val="3A915562"/>
    <w:rsid w:val="3B8D4765"/>
    <w:rsid w:val="3C000DBA"/>
    <w:rsid w:val="3D091D92"/>
    <w:rsid w:val="3DC045D3"/>
    <w:rsid w:val="3DD8094C"/>
    <w:rsid w:val="3E401753"/>
    <w:rsid w:val="3E504FFB"/>
    <w:rsid w:val="3E615CD0"/>
    <w:rsid w:val="3E9C47F6"/>
    <w:rsid w:val="3F8B0112"/>
    <w:rsid w:val="3FAB3095"/>
    <w:rsid w:val="3FE45947"/>
    <w:rsid w:val="41242965"/>
    <w:rsid w:val="42F25767"/>
    <w:rsid w:val="435671EA"/>
    <w:rsid w:val="43B840E5"/>
    <w:rsid w:val="440809E9"/>
    <w:rsid w:val="442407A6"/>
    <w:rsid w:val="44805EA1"/>
    <w:rsid w:val="45710696"/>
    <w:rsid w:val="46142B1B"/>
    <w:rsid w:val="47E60DD0"/>
    <w:rsid w:val="48735039"/>
    <w:rsid w:val="492C684B"/>
    <w:rsid w:val="49500594"/>
    <w:rsid w:val="49E7604E"/>
    <w:rsid w:val="4BF67CDD"/>
    <w:rsid w:val="4D173441"/>
    <w:rsid w:val="4D603DD6"/>
    <w:rsid w:val="4EBF010F"/>
    <w:rsid w:val="4F471EB0"/>
    <w:rsid w:val="51331326"/>
    <w:rsid w:val="51740A7F"/>
    <w:rsid w:val="51A5541E"/>
    <w:rsid w:val="51B02BDD"/>
    <w:rsid w:val="51C96242"/>
    <w:rsid w:val="53906AE1"/>
    <w:rsid w:val="54F46F60"/>
    <w:rsid w:val="55A37BEA"/>
    <w:rsid w:val="56362CD2"/>
    <w:rsid w:val="5784687B"/>
    <w:rsid w:val="57846959"/>
    <w:rsid w:val="578E6A87"/>
    <w:rsid w:val="5AC2203A"/>
    <w:rsid w:val="5CBB3334"/>
    <w:rsid w:val="5D115FAF"/>
    <w:rsid w:val="5D4D7776"/>
    <w:rsid w:val="60453190"/>
    <w:rsid w:val="62811722"/>
    <w:rsid w:val="62E75A72"/>
    <w:rsid w:val="64571880"/>
    <w:rsid w:val="649125B6"/>
    <w:rsid w:val="652F4C1A"/>
    <w:rsid w:val="666D37F1"/>
    <w:rsid w:val="67087D8F"/>
    <w:rsid w:val="671F687E"/>
    <w:rsid w:val="67F415F8"/>
    <w:rsid w:val="682640D1"/>
    <w:rsid w:val="684B73E5"/>
    <w:rsid w:val="6A047A2A"/>
    <w:rsid w:val="6EFB7548"/>
    <w:rsid w:val="6F3831C3"/>
    <w:rsid w:val="6F8B71C1"/>
    <w:rsid w:val="6FD8752A"/>
    <w:rsid w:val="70753482"/>
    <w:rsid w:val="707B522A"/>
    <w:rsid w:val="71B2765B"/>
    <w:rsid w:val="73194D05"/>
    <w:rsid w:val="73A83B0E"/>
    <w:rsid w:val="744D3EF9"/>
    <w:rsid w:val="74794411"/>
    <w:rsid w:val="75867C40"/>
    <w:rsid w:val="75B10B26"/>
    <w:rsid w:val="76432199"/>
    <w:rsid w:val="76F44829"/>
    <w:rsid w:val="77A267C0"/>
    <w:rsid w:val="78882278"/>
    <w:rsid w:val="78B118A6"/>
    <w:rsid w:val="78E2194A"/>
    <w:rsid w:val="79135044"/>
    <w:rsid w:val="7A7D0F99"/>
    <w:rsid w:val="7B120322"/>
    <w:rsid w:val="7E4A0E7C"/>
    <w:rsid w:val="7ED259DA"/>
    <w:rsid w:val="7EFD449D"/>
    <w:rsid w:val="7F3B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F8E3DF0"/>
  <w15:docId w15:val="{D009677F-06D5-C34E-885C-661F1C8B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unhideWhenUsed/>
    <w:qFormat/>
    <w:rPr>
      <w:color w:val="800080"/>
      <w:u w:val="single"/>
    </w:rPr>
  </w:style>
  <w:style w:type="character" w:styleId="ab">
    <w:name w:val="Hyperlink"/>
    <w:uiPriority w:val="99"/>
    <w:unhideWhenUsed/>
    <w:qFormat/>
    <w:rPr>
      <w:color w:val="0000FF"/>
      <w:u w:val="single"/>
    </w:rPr>
  </w:style>
  <w:style w:type="character" w:customStyle="1" w:styleId="a4">
    <w:name w:val="批注框文本 字符"/>
    <w:link w:val="a3"/>
    <w:uiPriority w:val="99"/>
    <w:semiHidden/>
    <w:qFormat/>
    <w:rPr>
      <w:kern w:val="2"/>
      <w:sz w:val="18"/>
      <w:szCs w:val="18"/>
    </w:rPr>
  </w:style>
  <w:style w:type="character" w:customStyle="1" w:styleId="a6">
    <w:name w:val="页脚 字符"/>
    <w:link w:val="a5"/>
    <w:uiPriority w:val="99"/>
    <w:qFormat/>
    <w:rPr>
      <w:kern w:val="2"/>
      <w:sz w:val="18"/>
      <w:szCs w:val="18"/>
    </w:rPr>
  </w:style>
  <w:style w:type="character" w:customStyle="1" w:styleId="a8">
    <w:name w:val="页眉 字符"/>
    <w:link w:val="a7"/>
    <w:uiPriority w:val="99"/>
    <w:qFormat/>
    <w:rPr>
      <w:kern w:val="2"/>
      <w:sz w:val="18"/>
      <w:szCs w:val="18"/>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41">
    <w:name w:val="font4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3245</Words>
  <Characters>18498</Characters>
  <Application>Microsoft Office Word</Application>
  <DocSecurity>0</DocSecurity>
  <Lines>154</Lines>
  <Paragraphs>43</Paragraphs>
  <ScaleCrop>false</ScaleCrop>
  <Company>MS User</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Tu Yanwen</cp:lastModifiedBy>
  <cp:revision>2</cp:revision>
  <cp:lastPrinted>2018-07-24T10:50:00Z</cp:lastPrinted>
  <dcterms:created xsi:type="dcterms:W3CDTF">2023-03-25T03:00:00Z</dcterms:created>
  <dcterms:modified xsi:type="dcterms:W3CDTF">2023-03-25T03:00:00Z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A9E77064CFF64D33B79F4590359B6D99</vt:lpwstr>
  </property>
</Properties>
</file>